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116B" w14:textId="2014731B" w:rsidR="00630DBC" w:rsidRPr="00426871" w:rsidRDefault="00630DBC" w:rsidP="00630DBC">
      <w:pPr>
        <w:ind w:left="576"/>
        <w:outlineLvl w:val="1"/>
        <w:rPr>
          <w:rFonts w:ascii="Roboto" w:eastAsia="Calibri" w:hAnsi="Roboto"/>
          <w:b/>
          <w:sz w:val="22"/>
          <w:szCs w:val="20"/>
          <w:lang w:eastAsia="en-US"/>
        </w:rPr>
      </w:pPr>
      <w:bookmarkStart w:id="0" w:name="_Toc88638488"/>
      <w:bookmarkStart w:id="1" w:name="_Toc88640711"/>
      <w:r w:rsidRPr="00426871">
        <w:rPr>
          <w:b/>
          <w:noProof/>
          <w:szCs w:val="20"/>
          <w:lang w:eastAsia="en-GB"/>
        </w:rPr>
        <w:drawing>
          <wp:anchor distT="0" distB="0" distL="114300" distR="114300" simplePos="0" relativeHeight="251658246" behindDoc="1" locked="0" layoutInCell="1" allowOverlap="1" wp14:anchorId="4119F84F" wp14:editId="1C57B595">
            <wp:simplePos x="0" y="0"/>
            <wp:positionH relativeFrom="column">
              <wp:posOffset>-681990</wp:posOffset>
            </wp:positionH>
            <wp:positionV relativeFrom="paragraph">
              <wp:posOffset>-426085</wp:posOffset>
            </wp:positionV>
            <wp:extent cx="4537075" cy="1657350"/>
            <wp:effectExtent l="0" t="0" r="0" b="0"/>
            <wp:wrapNone/>
            <wp:docPr id="12" name="Picture 12" descr="C:\Users\christian.levac.IAA\AppData\Local\Microsoft\Windows\INetCache\Content.Word\IAA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an.levac.IAA\AppData\Local\Microsoft\Windows\INetCache\Content.Word\IAA_Horizontal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70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871">
        <w:rPr>
          <w:b/>
          <w:noProof/>
          <w:szCs w:val="20"/>
          <w:lang w:eastAsia="en-GB"/>
        </w:rPr>
        <w:drawing>
          <wp:anchor distT="0" distB="0" distL="114300" distR="114300" simplePos="0" relativeHeight="251658245" behindDoc="1" locked="0" layoutInCell="1" allowOverlap="1" wp14:anchorId="6BDDE886" wp14:editId="3B2E3CE3">
            <wp:simplePos x="0" y="0"/>
            <wp:positionH relativeFrom="column">
              <wp:posOffset>-681990</wp:posOffset>
            </wp:positionH>
            <wp:positionV relativeFrom="paragraph">
              <wp:posOffset>-213995</wp:posOffset>
            </wp:positionV>
            <wp:extent cx="3964305" cy="1446530"/>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4305" cy="1446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30210A2B" w14:textId="77777777" w:rsidR="00630DBC" w:rsidRPr="00426871" w:rsidRDefault="00630DBC" w:rsidP="00630DBC">
      <w:pPr>
        <w:rPr>
          <w:rFonts w:ascii="Roboto" w:eastAsia="Calibri" w:hAnsi="Roboto"/>
          <w:sz w:val="22"/>
          <w:lang w:eastAsia="en-US"/>
        </w:rPr>
      </w:pPr>
    </w:p>
    <w:p w14:paraId="7E8FD45B" w14:textId="77777777" w:rsidR="00630DBC" w:rsidRPr="00426871" w:rsidRDefault="00630DBC" w:rsidP="00630DBC">
      <w:pPr>
        <w:rPr>
          <w:rFonts w:ascii="Roboto" w:eastAsia="Times New Roman" w:hAnsi="Roboto"/>
          <w:sz w:val="22"/>
          <w:lang w:eastAsia="en-US"/>
        </w:rPr>
      </w:pPr>
    </w:p>
    <w:p w14:paraId="6ED2A4DC" w14:textId="4B908C0E" w:rsidR="00630DBC" w:rsidRPr="00426871" w:rsidRDefault="00630DBC" w:rsidP="00630DBC">
      <w:pPr>
        <w:jc w:val="right"/>
        <w:rPr>
          <w:rFonts w:ascii="Roboto" w:eastAsia="Times New Roman" w:hAnsi="Roboto"/>
          <w:sz w:val="22"/>
          <w:lang w:eastAsia="en-US"/>
        </w:rPr>
      </w:pPr>
      <w:r w:rsidRPr="00426871">
        <w:rPr>
          <w:rFonts w:eastAsia="Times New Roman"/>
          <w:noProof/>
          <w:szCs w:val="20"/>
          <w:lang w:eastAsia="en-GB"/>
        </w:rPr>
        <mc:AlternateContent>
          <mc:Choice Requires="wps">
            <w:drawing>
              <wp:anchor distT="0" distB="0" distL="114300" distR="114300" simplePos="0" relativeHeight="251658240" behindDoc="0" locked="0" layoutInCell="1" allowOverlap="1" wp14:anchorId="77E2B2FE" wp14:editId="5CFD9023">
                <wp:simplePos x="0" y="0"/>
                <wp:positionH relativeFrom="column">
                  <wp:posOffset>-511175</wp:posOffset>
                </wp:positionH>
                <wp:positionV relativeFrom="paragraph">
                  <wp:posOffset>306705</wp:posOffset>
                </wp:positionV>
                <wp:extent cx="4690110" cy="84423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0110" cy="8442325"/>
                        </a:xfrm>
                        <a:prstGeom prst="rect">
                          <a:avLst/>
                        </a:prstGeom>
                        <a:solidFill>
                          <a:srgbClr val="0046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F169" id="Rectangle 10" o:spid="_x0000_s1026" style="position:absolute;margin-left:-40.25pt;margin-top:24.15pt;width:369.3pt;height:6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" fillcolor="#00467d" stroked="f" strokeweight="1pt"/>
            </w:pict>
          </mc:Fallback>
        </mc:AlternateContent>
      </w:r>
      <w:r w:rsidR="000B55D7" w:rsidRPr="00426871">
        <w:rPr>
          <w:rFonts w:eastAsia="Times New Roman"/>
          <w:noProof/>
          <w:szCs w:val="20"/>
          <w:lang w:eastAsia="en-GB"/>
        </w:rPr>
        <mc:AlternateContent>
          <mc:Choice Requires="wps">
            <w:drawing>
              <wp:anchor distT="0" distB="0" distL="114300" distR="114300" simplePos="0" relativeHeight="251658241" behindDoc="0" locked="0" layoutInCell="1" allowOverlap="1" wp14:anchorId="5CA1D595" wp14:editId="0C52E62C">
                <wp:simplePos x="0" y="0"/>
                <wp:positionH relativeFrom="column">
                  <wp:posOffset>4326255</wp:posOffset>
                </wp:positionH>
                <wp:positionV relativeFrom="paragraph">
                  <wp:posOffset>306705</wp:posOffset>
                </wp:positionV>
                <wp:extent cx="2339975" cy="5344160"/>
                <wp:effectExtent l="0" t="0" r="317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5344160"/>
                        </a:xfrm>
                        <a:prstGeom prst="rect">
                          <a:avLst/>
                        </a:prstGeom>
                        <a:solidFill>
                          <a:srgbClr val="F5821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679C" id="Rectangle 9" o:spid="_x0000_s1026" style="position:absolute;margin-left:340.65pt;margin-top:24.15pt;width:184.25pt;height:42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" fillcolor="#f5821e" stroked="f" strokeweight="1pt"/>
            </w:pict>
          </mc:Fallback>
        </mc:AlternateContent>
      </w:r>
    </w:p>
    <w:p w14:paraId="220B8B3A" w14:textId="77777777" w:rsidR="00630DBC" w:rsidRPr="00426871" w:rsidRDefault="00630DBC" w:rsidP="00630DBC">
      <w:pPr>
        <w:rPr>
          <w:rFonts w:ascii="Roboto" w:eastAsia="Times New Roman" w:hAnsi="Roboto"/>
          <w:sz w:val="22"/>
          <w:lang w:eastAsia="en-US"/>
        </w:rPr>
      </w:pPr>
      <w:r w:rsidRPr="00426871">
        <w:rPr>
          <w:rFonts w:eastAsia="Times New Roman"/>
          <w:noProof/>
          <w:szCs w:val="20"/>
          <w:lang w:eastAsia="en-GB"/>
        </w:rPr>
        <mc:AlternateContent>
          <mc:Choice Requires="wps">
            <w:drawing>
              <wp:anchor distT="0" distB="0" distL="114300" distR="114300" simplePos="0" relativeHeight="251658242" behindDoc="0" locked="0" layoutInCell="1" allowOverlap="1" wp14:anchorId="511524F6" wp14:editId="3337D8C5">
                <wp:simplePos x="0" y="0"/>
                <wp:positionH relativeFrom="column">
                  <wp:posOffset>4315460</wp:posOffset>
                </wp:positionH>
                <wp:positionV relativeFrom="paragraph">
                  <wp:posOffset>5488940</wp:posOffset>
                </wp:positionV>
                <wp:extent cx="2352675" cy="3025775"/>
                <wp:effectExtent l="0" t="0" r="9525"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025775"/>
                        </a:xfrm>
                        <a:prstGeom prst="rect">
                          <a:avLst/>
                        </a:prstGeom>
                        <a:solidFill>
                          <a:srgbClr val="FFC80A"/>
                        </a:solidFill>
                        <a:ln w="12700" cap="flat" cmpd="sng" algn="ctr">
                          <a:noFill/>
                          <a:prstDash val="solid"/>
                          <a:miter lim="800000"/>
                        </a:ln>
                        <a:effectLst/>
                      </wps:spPr>
                      <wps:txbx>
                        <w:txbxContent>
                          <w:p w14:paraId="08EF7B7D" w14:textId="29CC0578" w:rsidR="005E0200" w:rsidRPr="00637C67" w:rsidRDefault="005E0200" w:rsidP="00637C67">
                            <w:pPr>
                              <w:rPr>
                                <w:rFonts w:ascii="Roboto" w:hAnsi="Roboto"/>
                                <w:color w:val="FF0000"/>
                                <w:sz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524F6" id="Rectangle 8" o:spid="_x0000_s1026" style="position:absolute;margin-left:339.8pt;margin-top:432.2pt;width:185.25pt;height:23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" fillcolor="#ffc80a" stroked="f" strokeweight="1pt">
                <v:textbox>
                  <w:txbxContent>
                    <w:p w14:paraId="08EF7B7D" w14:textId="29CC0578" w:rsidR="005E0200" w:rsidRPr="00637C67" w:rsidRDefault="005E0200" w:rsidP="00637C67">
                      <w:pPr>
                        <w:rPr>
                          <w:rFonts w:ascii="Roboto" w:hAnsi="Roboto"/>
                          <w:color w:val="FF0000"/>
                          <w:sz w:val="22"/>
                          <w:lang w:val="en-US"/>
                        </w:rPr>
                      </w:pPr>
                    </w:p>
                  </w:txbxContent>
                </v:textbox>
              </v:rect>
            </w:pict>
          </mc:Fallback>
        </mc:AlternateContent>
      </w:r>
      <w:r w:rsidRPr="00426871">
        <w:rPr>
          <w:rFonts w:eastAsia="Times New Roman"/>
          <w:noProof/>
          <w:szCs w:val="20"/>
          <w:lang w:eastAsia="en-GB"/>
        </w:rPr>
        <mc:AlternateContent>
          <mc:Choice Requires="wps">
            <w:drawing>
              <wp:anchor distT="45720" distB="45720" distL="114300" distR="114300" simplePos="0" relativeHeight="251658243" behindDoc="0" locked="0" layoutInCell="1" allowOverlap="1" wp14:anchorId="0083CA86" wp14:editId="5AFD18B2">
                <wp:simplePos x="0" y="0"/>
                <wp:positionH relativeFrom="column">
                  <wp:posOffset>-303530</wp:posOffset>
                </wp:positionH>
                <wp:positionV relativeFrom="paragraph">
                  <wp:posOffset>5473065</wp:posOffset>
                </wp:positionV>
                <wp:extent cx="4330065" cy="23393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339340"/>
                        </a:xfrm>
                        <a:prstGeom prst="rect">
                          <a:avLst/>
                        </a:prstGeom>
                        <a:noFill/>
                        <a:ln w="9525">
                          <a:noFill/>
                          <a:miter lim="800000"/>
                          <a:headEnd/>
                          <a:tailEnd/>
                        </a:ln>
                      </wps:spPr>
                      <wps:txbx>
                        <w:txbxContent>
                          <w:p w14:paraId="38DDE6F4" w14:textId="77777777" w:rsidR="005E0200" w:rsidRPr="00026496" w:rsidRDefault="005E0200" w:rsidP="00630DBC">
                            <w:pPr>
                              <w:jc w:val="right"/>
                              <w:rPr>
                                <w:rFonts w:ascii="Roboto" w:hAnsi="Roboto"/>
                                <w:b/>
                                <w:color w:val="FFFFFF"/>
                                <w:sz w:val="44"/>
                              </w:rPr>
                            </w:pPr>
                            <w:r w:rsidRPr="00026496">
                              <w:rPr>
                                <w:rFonts w:ascii="Roboto" w:hAnsi="Roboto"/>
                                <w:b/>
                                <w:color w:val="FFFFFF"/>
                                <w:sz w:val="44"/>
                              </w:rPr>
                              <w:t xml:space="preserve">ISAP </w:t>
                            </w:r>
                            <w:r>
                              <w:rPr>
                                <w:rFonts w:ascii="Roboto" w:hAnsi="Roboto"/>
                                <w:b/>
                                <w:color w:val="FFFFFF"/>
                                <w:sz w:val="44"/>
                              </w:rPr>
                              <w:t>7</w:t>
                            </w:r>
                          </w:p>
                          <w:p w14:paraId="33F1F4A9" w14:textId="77777777" w:rsidR="005E0200" w:rsidRPr="00026496" w:rsidRDefault="005E0200" w:rsidP="00630DBC">
                            <w:pPr>
                              <w:jc w:val="right"/>
                              <w:rPr>
                                <w:rFonts w:ascii="Roboto" w:hAnsi="Roboto"/>
                                <w:b/>
                                <w:color w:val="FFFFFF"/>
                                <w:sz w:val="44"/>
                              </w:rPr>
                            </w:pPr>
                            <w:r w:rsidRPr="00026496">
                              <w:rPr>
                                <w:rFonts w:ascii="Roboto" w:hAnsi="Roboto"/>
                                <w:b/>
                                <w:color w:val="FFFFFF"/>
                                <w:sz w:val="44"/>
                              </w:rPr>
                              <w:t xml:space="preserve">International Standard of Actuarial Practice </w:t>
                            </w:r>
                            <w:r>
                              <w:rPr>
                                <w:rFonts w:ascii="Roboto" w:hAnsi="Roboto"/>
                                <w:b/>
                                <w:color w:val="FFFFFF"/>
                                <w:sz w:val="44"/>
                              </w:rPr>
                              <w:t>7</w:t>
                            </w:r>
                            <w:r w:rsidRPr="00026496">
                              <w:rPr>
                                <w:rFonts w:ascii="Roboto" w:hAnsi="Roboto"/>
                                <w:b/>
                                <w:color w:val="FFFFFF"/>
                                <w:sz w:val="44"/>
                              </w:rPr>
                              <w:t xml:space="preserve"> </w:t>
                            </w:r>
                          </w:p>
                          <w:p w14:paraId="6443BEF3" w14:textId="77777777" w:rsidR="005E0200" w:rsidRPr="00026496" w:rsidRDefault="005E0200" w:rsidP="00630DBC">
                            <w:pPr>
                              <w:jc w:val="right"/>
                              <w:rPr>
                                <w:rFonts w:ascii="Roboto" w:hAnsi="Roboto"/>
                                <w:b/>
                                <w:color w:val="FFFFFF"/>
                                <w:sz w:val="44"/>
                              </w:rPr>
                            </w:pPr>
                            <w:r w:rsidRPr="00026496">
                              <w:rPr>
                                <w:rFonts w:ascii="Roboto" w:hAnsi="Roboto"/>
                                <w:b/>
                                <w:color w:val="FFFFFF"/>
                                <w:sz w:val="44"/>
                              </w:rPr>
                              <w:t xml:space="preserve"> </w:t>
                            </w:r>
                          </w:p>
                          <w:p w14:paraId="16015C07" w14:textId="30C64DD4" w:rsidR="005E0200" w:rsidRPr="00895C7E" w:rsidRDefault="005E0200" w:rsidP="00630DBC">
                            <w:pPr>
                              <w:jc w:val="right"/>
                              <w:rPr>
                                <w:rFonts w:ascii="Roboto" w:hAnsi="Roboto"/>
                                <w:b/>
                                <w:color w:val="FFFFFF"/>
                                <w:sz w:val="44"/>
                              </w:rPr>
                            </w:pPr>
                            <w:r w:rsidRPr="00895C7E">
                              <w:rPr>
                                <w:rFonts w:ascii="Roboto" w:hAnsi="Roboto"/>
                                <w:b/>
                                <w:color w:val="FFFFFF"/>
                                <w:sz w:val="44"/>
                              </w:rPr>
                              <w:t xml:space="preserve"> “Current </w:t>
                            </w:r>
                            <w:r>
                              <w:rPr>
                                <w:rFonts w:ascii="Roboto" w:hAnsi="Roboto"/>
                                <w:b/>
                                <w:color w:val="FFFFFF"/>
                                <w:sz w:val="44"/>
                              </w:rPr>
                              <w:t>E</w:t>
                            </w:r>
                            <w:r w:rsidRPr="00895C7E">
                              <w:rPr>
                                <w:rFonts w:ascii="Roboto" w:hAnsi="Roboto"/>
                                <w:b/>
                                <w:color w:val="FFFFFF"/>
                                <w:sz w:val="44"/>
                              </w:rPr>
                              <w:t xml:space="preserve">stimates” and </w:t>
                            </w:r>
                            <w:r>
                              <w:rPr>
                                <w:rFonts w:ascii="Roboto" w:hAnsi="Roboto"/>
                                <w:b/>
                                <w:color w:val="FFFFFF"/>
                                <w:sz w:val="44"/>
                              </w:rPr>
                              <w:t>O</w:t>
                            </w:r>
                            <w:r w:rsidRPr="00895C7E">
                              <w:rPr>
                                <w:rFonts w:ascii="Roboto" w:hAnsi="Roboto"/>
                                <w:b/>
                                <w:color w:val="FFFFFF"/>
                                <w:sz w:val="44"/>
                              </w:rPr>
                              <w:t xml:space="preserve">ther </w:t>
                            </w:r>
                            <w:r>
                              <w:rPr>
                                <w:rFonts w:ascii="Roboto" w:hAnsi="Roboto"/>
                                <w:b/>
                                <w:color w:val="FFFFFF"/>
                                <w:sz w:val="44"/>
                              </w:rPr>
                              <w:t>M</w:t>
                            </w:r>
                            <w:r w:rsidRPr="00895C7E">
                              <w:rPr>
                                <w:rFonts w:ascii="Roboto" w:hAnsi="Roboto"/>
                                <w:b/>
                                <w:color w:val="FFFFFF"/>
                                <w:sz w:val="44"/>
                              </w:rPr>
                              <w:t xml:space="preserve">atters in </w:t>
                            </w:r>
                            <w:r>
                              <w:rPr>
                                <w:rFonts w:ascii="Roboto" w:hAnsi="Roboto"/>
                                <w:b/>
                                <w:color w:val="FFFFFF"/>
                                <w:sz w:val="44"/>
                              </w:rPr>
                              <w:t>R</w:t>
                            </w:r>
                            <w:r w:rsidRPr="00895C7E">
                              <w:rPr>
                                <w:rFonts w:ascii="Roboto" w:hAnsi="Roboto"/>
                                <w:b/>
                                <w:color w:val="FFFFFF"/>
                                <w:sz w:val="44"/>
                              </w:rPr>
                              <w:t>elation to the IAIS Insurance Capital Standard</w:t>
                            </w:r>
                          </w:p>
                          <w:p w14:paraId="4D3433A9" w14:textId="77777777" w:rsidR="005E0200" w:rsidRPr="00305354" w:rsidRDefault="005E0200" w:rsidP="00630DBC">
                            <w:pPr>
                              <w:jc w:val="right"/>
                              <w:rPr>
                                <w:b/>
                                <w:color w:val="FFFFFF"/>
                                <w:sz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3CA86" id="_x0000_t202" coordsize="21600,21600" o:spt="202" path="m,l,21600r21600,l21600,xe">
                <v:stroke joinstyle="miter"/>
                <v:path gradientshapeok="t" o:connecttype="rect"/>
              </v:shapetype>
              <v:shape id="Text Box 217" o:spid="_x0000_s1027" type="#_x0000_t202" style="position:absolute;margin-left:-23.9pt;margin-top:430.95pt;width:340.95pt;height:184.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" filled="f" stroked="f">
                <v:textbox style="mso-fit-shape-to-text:t">
                  <w:txbxContent>
                    <w:p w14:paraId="38DDE6F4" w14:textId="77777777" w:rsidR="005E0200" w:rsidRPr="00026496" w:rsidRDefault="005E0200" w:rsidP="00630DBC">
                      <w:pPr>
                        <w:jc w:val="right"/>
                        <w:rPr>
                          <w:rFonts w:ascii="Roboto" w:hAnsi="Roboto"/>
                          <w:b/>
                          <w:color w:val="FFFFFF"/>
                          <w:sz w:val="44"/>
                        </w:rPr>
                      </w:pPr>
                      <w:r w:rsidRPr="00026496">
                        <w:rPr>
                          <w:rFonts w:ascii="Roboto" w:hAnsi="Roboto"/>
                          <w:b/>
                          <w:color w:val="FFFFFF"/>
                          <w:sz w:val="44"/>
                        </w:rPr>
                        <w:t xml:space="preserve">ISAP </w:t>
                      </w:r>
                      <w:r>
                        <w:rPr>
                          <w:rFonts w:ascii="Roboto" w:hAnsi="Roboto"/>
                          <w:b/>
                          <w:color w:val="FFFFFF"/>
                          <w:sz w:val="44"/>
                        </w:rPr>
                        <w:t>7</w:t>
                      </w:r>
                    </w:p>
                    <w:p w14:paraId="33F1F4A9" w14:textId="77777777" w:rsidR="005E0200" w:rsidRPr="00026496" w:rsidRDefault="005E0200" w:rsidP="00630DBC">
                      <w:pPr>
                        <w:jc w:val="right"/>
                        <w:rPr>
                          <w:rFonts w:ascii="Roboto" w:hAnsi="Roboto"/>
                          <w:b/>
                          <w:color w:val="FFFFFF"/>
                          <w:sz w:val="44"/>
                        </w:rPr>
                      </w:pPr>
                      <w:r w:rsidRPr="00026496">
                        <w:rPr>
                          <w:rFonts w:ascii="Roboto" w:hAnsi="Roboto"/>
                          <w:b/>
                          <w:color w:val="FFFFFF"/>
                          <w:sz w:val="44"/>
                        </w:rPr>
                        <w:t xml:space="preserve">International Standard of Actuarial Practice </w:t>
                      </w:r>
                      <w:r>
                        <w:rPr>
                          <w:rFonts w:ascii="Roboto" w:hAnsi="Roboto"/>
                          <w:b/>
                          <w:color w:val="FFFFFF"/>
                          <w:sz w:val="44"/>
                        </w:rPr>
                        <w:t>7</w:t>
                      </w:r>
                      <w:r w:rsidRPr="00026496">
                        <w:rPr>
                          <w:rFonts w:ascii="Roboto" w:hAnsi="Roboto"/>
                          <w:b/>
                          <w:color w:val="FFFFFF"/>
                          <w:sz w:val="44"/>
                        </w:rPr>
                        <w:t xml:space="preserve"> </w:t>
                      </w:r>
                    </w:p>
                    <w:p w14:paraId="6443BEF3" w14:textId="77777777" w:rsidR="005E0200" w:rsidRPr="00026496" w:rsidRDefault="005E0200" w:rsidP="00630DBC">
                      <w:pPr>
                        <w:jc w:val="right"/>
                        <w:rPr>
                          <w:rFonts w:ascii="Roboto" w:hAnsi="Roboto"/>
                          <w:b/>
                          <w:color w:val="FFFFFF"/>
                          <w:sz w:val="44"/>
                        </w:rPr>
                      </w:pPr>
                      <w:r w:rsidRPr="00026496">
                        <w:rPr>
                          <w:rFonts w:ascii="Roboto" w:hAnsi="Roboto"/>
                          <w:b/>
                          <w:color w:val="FFFFFF"/>
                          <w:sz w:val="44"/>
                        </w:rPr>
                        <w:t xml:space="preserve"> </w:t>
                      </w:r>
                    </w:p>
                    <w:p w14:paraId="16015C07" w14:textId="30C64DD4" w:rsidR="005E0200" w:rsidRPr="00895C7E" w:rsidRDefault="005E0200" w:rsidP="00630DBC">
                      <w:pPr>
                        <w:jc w:val="right"/>
                        <w:rPr>
                          <w:rFonts w:ascii="Roboto" w:hAnsi="Roboto"/>
                          <w:b/>
                          <w:color w:val="FFFFFF"/>
                          <w:sz w:val="44"/>
                        </w:rPr>
                      </w:pPr>
                      <w:r w:rsidRPr="00895C7E">
                        <w:rPr>
                          <w:rFonts w:ascii="Roboto" w:hAnsi="Roboto"/>
                          <w:b/>
                          <w:color w:val="FFFFFF"/>
                          <w:sz w:val="44"/>
                        </w:rPr>
                        <w:t xml:space="preserve"> “Current </w:t>
                      </w:r>
                      <w:r>
                        <w:rPr>
                          <w:rFonts w:ascii="Roboto" w:hAnsi="Roboto"/>
                          <w:b/>
                          <w:color w:val="FFFFFF"/>
                          <w:sz w:val="44"/>
                        </w:rPr>
                        <w:t>E</w:t>
                      </w:r>
                      <w:r w:rsidRPr="00895C7E">
                        <w:rPr>
                          <w:rFonts w:ascii="Roboto" w:hAnsi="Roboto"/>
                          <w:b/>
                          <w:color w:val="FFFFFF"/>
                          <w:sz w:val="44"/>
                        </w:rPr>
                        <w:t xml:space="preserve">stimates” and </w:t>
                      </w:r>
                      <w:r>
                        <w:rPr>
                          <w:rFonts w:ascii="Roboto" w:hAnsi="Roboto"/>
                          <w:b/>
                          <w:color w:val="FFFFFF"/>
                          <w:sz w:val="44"/>
                        </w:rPr>
                        <w:t>O</w:t>
                      </w:r>
                      <w:r w:rsidRPr="00895C7E">
                        <w:rPr>
                          <w:rFonts w:ascii="Roboto" w:hAnsi="Roboto"/>
                          <w:b/>
                          <w:color w:val="FFFFFF"/>
                          <w:sz w:val="44"/>
                        </w:rPr>
                        <w:t xml:space="preserve">ther </w:t>
                      </w:r>
                      <w:r>
                        <w:rPr>
                          <w:rFonts w:ascii="Roboto" w:hAnsi="Roboto"/>
                          <w:b/>
                          <w:color w:val="FFFFFF"/>
                          <w:sz w:val="44"/>
                        </w:rPr>
                        <w:t>M</w:t>
                      </w:r>
                      <w:r w:rsidRPr="00895C7E">
                        <w:rPr>
                          <w:rFonts w:ascii="Roboto" w:hAnsi="Roboto"/>
                          <w:b/>
                          <w:color w:val="FFFFFF"/>
                          <w:sz w:val="44"/>
                        </w:rPr>
                        <w:t xml:space="preserve">atters in </w:t>
                      </w:r>
                      <w:r>
                        <w:rPr>
                          <w:rFonts w:ascii="Roboto" w:hAnsi="Roboto"/>
                          <w:b/>
                          <w:color w:val="FFFFFF"/>
                          <w:sz w:val="44"/>
                        </w:rPr>
                        <w:t>R</w:t>
                      </w:r>
                      <w:r w:rsidRPr="00895C7E">
                        <w:rPr>
                          <w:rFonts w:ascii="Roboto" w:hAnsi="Roboto"/>
                          <w:b/>
                          <w:color w:val="FFFFFF"/>
                          <w:sz w:val="44"/>
                        </w:rPr>
                        <w:t>elation to the IAIS Insurance Capital Standard</w:t>
                      </w:r>
                    </w:p>
                    <w:p w14:paraId="4D3433A9" w14:textId="77777777" w:rsidR="005E0200" w:rsidRPr="00305354" w:rsidRDefault="005E0200" w:rsidP="00630DBC">
                      <w:pPr>
                        <w:jc w:val="right"/>
                        <w:rPr>
                          <w:b/>
                          <w:color w:val="FFFFFF"/>
                          <w:sz w:val="44"/>
                        </w:rPr>
                      </w:pPr>
                    </w:p>
                  </w:txbxContent>
                </v:textbox>
                <w10:wrap type="square"/>
              </v:shape>
            </w:pict>
          </mc:Fallback>
        </mc:AlternateContent>
      </w:r>
    </w:p>
    <w:p w14:paraId="2FE8FAED" w14:textId="77777777" w:rsidR="00630DBC" w:rsidRPr="00426871" w:rsidRDefault="00630DBC" w:rsidP="00630DBC">
      <w:pPr>
        <w:rPr>
          <w:szCs w:val="20"/>
        </w:rPr>
      </w:pPr>
    </w:p>
    <w:p w14:paraId="17EF1B2F" w14:textId="77777777" w:rsidR="00630DBC" w:rsidRPr="00426871" w:rsidRDefault="00630DBC" w:rsidP="00630DBC">
      <w:pPr>
        <w:spacing w:before="0" w:after="0"/>
        <w:rPr>
          <w:szCs w:val="20"/>
        </w:rPr>
      </w:pPr>
      <w:r w:rsidRPr="00426871">
        <w:rPr>
          <w:rFonts w:eastAsia="Times New Roman"/>
          <w:noProof/>
          <w:szCs w:val="20"/>
          <w:lang w:eastAsia="en-GB"/>
        </w:rPr>
        <mc:AlternateContent>
          <mc:Choice Requires="wps">
            <w:drawing>
              <wp:anchor distT="45720" distB="45720" distL="114300" distR="114300" simplePos="0" relativeHeight="251658244" behindDoc="0" locked="0" layoutInCell="1" allowOverlap="1" wp14:anchorId="3AA95056" wp14:editId="5C8F523E">
                <wp:simplePos x="0" y="0"/>
                <wp:positionH relativeFrom="column">
                  <wp:posOffset>4382770</wp:posOffset>
                </wp:positionH>
                <wp:positionV relativeFrom="paragraph">
                  <wp:posOffset>3759200</wp:posOffset>
                </wp:positionV>
                <wp:extent cx="2199005" cy="7524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752475"/>
                        </a:xfrm>
                        <a:prstGeom prst="rect">
                          <a:avLst/>
                        </a:prstGeom>
                        <a:noFill/>
                        <a:ln w="9525">
                          <a:noFill/>
                          <a:miter lim="800000"/>
                          <a:headEnd/>
                          <a:tailEnd/>
                        </a:ln>
                      </wps:spPr>
                      <wps:txbx>
                        <w:txbxContent>
                          <w:p w14:paraId="1913DB2D" w14:textId="77777777" w:rsidR="00C972C4" w:rsidRDefault="005E0200" w:rsidP="00630DBC">
                            <w:pPr>
                              <w:jc w:val="right"/>
                              <w:rPr>
                                <w:rFonts w:ascii="Roboto" w:hAnsi="Roboto"/>
                                <w:b/>
                                <w:color w:val="FFFFFF"/>
                                <w:sz w:val="32"/>
                                <w:szCs w:val="32"/>
                                <w:lang w:val="en-US"/>
                              </w:rPr>
                            </w:pPr>
                            <w:r>
                              <w:rPr>
                                <w:rFonts w:ascii="Roboto" w:hAnsi="Roboto"/>
                                <w:b/>
                                <w:color w:val="FFFFFF"/>
                                <w:sz w:val="32"/>
                                <w:szCs w:val="32"/>
                                <w:lang w:val="en-US"/>
                              </w:rPr>
                              <w:t xml:space="preserve"> </w:t>
                            </w:r>
                            <w:r w:rsidR="00683D94" w:rsidRPr="00683D94">
                              <w:rPr>
                                <w:rFonts w:ascii="Roboto" w:hAnsi="Roboto"/>
                                <w:b/>
                                <w:color w:val="FFFFFF"/>
                                <w:sz w:val="32"/>
                                <w:szCs w:val="32"/>
                                <w:lang w:val="en-US"/>
                              </w:rPr>
                              <w:t xml:space="preserve">EXPOSURE DRAFT </w:t>
                            </w:r>
                          </w:p>
                          <w:p w14:paraId="5913FEA5" w14:textId="609396FA" w:rsidR="005E0200" w:rsidRDefault="00C972C4" w:rsidP="00630DBC">
                            <w:pPr>
                              <w:jc w:val="right"/>
                              <w:rPr>
                                <w:rFonts w:ascii="Roboto" w:hAnsi="Roboto"/>
                                <w:b/>
                                <w:color w:val="FFFFFF"/>
                                <w:sz w:val="32"/>
                                <w:szCs w:val="32"/>
                                <w:lang w:val="en-US"/>
                              </w:rPr>
                            </w:pPr>
                            <w:r w:rsidRPr="00C972C4">
                              <w:rPr>
                                <w:rFonts w:ascii="Roboto" w:hAnsi="Roboto"/>
                                <w:b/>
                                <w:color w:val="FFFFFF"/>
                                <w:sz w:val="28"/>
                                <w:szCs w:val="28"/>
                                <w:lang w:val="en-US"/>
                              </w:rPr>
                              <w:t>10 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95056" id="_x0000_t202" coordsize="21600,21600" o:spt="202" path="m,l,21600r21600,l21600,xe">
                <v:stroke joinstyle="miter"/>
                <v:path gradientshapeok="t" o:connecttype="rect"/>
              </v:shapetype>
              <v:shape id="Text Box 7" o:spid="_x0000_s1028" type="#_x0000_t202" style="position:absolute;margin-left:345.1pt;margin-top:296pt;width:173.15pt;height:5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" filled="f" stroked="f">
                <v:textbox>
                  <w:txbxContent>
                    <w:p w14:paraId="1913DB2D" w14:textId="77777777" w:rsidR="00C972C4" w:rsidRDefault="005E0200" w:rsidP="00630DBC">
                      <w:pPr>
                        <w:jc w:val="right"/>
                        <w:rPr>
                          <w:rFonts w:ascii="Roboto" w:hAnsi="Roboto"/>
                          <w:b/>
                          <w:color w:val="FFFFFF"/>
                          <w:sz w:val="32"/>
                          <w:szCs w:val="32"/>
                          <w:lang w:val="en-US"/>
                        </w:rPr>
                      </w:pPr>
                      <w:r>
                        <w:rPr>
                          <w:rFonts w:ascii="Roboto" w:hAnsi="Roboto"/>
                          <w:b/>
                          <w:color w:val="FFFFFF"/>
                          <w:sz w:val="32"/>
                          <w:szCs w:val="32"/>
                          <w:lang w:val="en-US"/>
                        </w:rPr>
                        <w:t xml:space="preserve"> </w:t>
                      </w:r>
                      <w:r w:rsidR="00683D94" w:rsidRPr="00683D94">
                        <w:rPr>
                          <w:rFonts w:ascii="Roboto" w:hAnsi="Roboto"/>
                          <w:b/>
                          <w:color w:val="FFFFFF"/>
                          <w:sz w:val="32"/>
                          <w:szCs w:val="32"/>
                          <w:lang w:val="en-US"/>
                        </w:rPr>
                        <w:t xml:space="preserve">EXPOSURE DRAFT </w:t>
                      </w:r>
                    </w:p>
                    <w:p w14:paraId="5913FEA5" w14:textId="609396FA" w:rsidR="005E0200" w:rsidRDefault="00C972C4" w:rsidP="00630DBC">
                      <w:pPr>
                        <w:jc w:val="right"/>
                        <w:rPr>
                          <w:rFonts w:ascii="Roboto" w:hAnsi="Roboto"/>
                          <w:b/>
                          <w:color w:val="FFFFFF"/>
                          <w:sz w:val="32"/>
                          <w:szCs w:val="32"/>
                          <w:lang w:val="en-US"/>
                        </w:rPr>
                      </w:pPr>
                      <w:r w:rsidRPr="00C972C4">
                        <w:rPr>
                          <w:rFonts w:ascii="Roboto" w:hAnsi="Roboto"/>
                          <w:b/>
                          <w:color w:val="FFFFFF"/>
                          <w:sz w:val="28"/>
                          <w:szCs w:val="28"/>
                          <w:lang w:val="en-US"/>
                        </w:rPr>
                        <w:t>10 February 2022</w:t>
                      </w:r>
                    </w:p>
                  </w:txbxContent>
                </v:textbox>
                <w10:wrap type="square"/>
              </v:shape>
            </w:pict>
          </mc:Fallback>
        </mc:AlternateContent>
      </w:r>
      <w:r w:rsidRPr="00426871">
        <w:rPr>
          <w:szCs w:val="20"/>
        </w:rPr>
        <w:br w:type="page"/>
      </w:r>
    </w:p>
    <w:p w14:paraId="4AF29FAF" w14:textId="77777777" w:rsidR="00630DBC" w:rsidRPr="00426871" w:rsidRDefault="00630DBC" w:rsidP="00630DBC">
      <w:pPr>
        <w:ind w:left="567" w:hanging="567"/>
        <w:rPr>
          <w:b/>
          <w:szCs w:val="24"/>
        </w:rPr>
        <w:sectPr w:rsidR="00630DBC" w:rsidRPr="00426871" w:rsidSect="000574B0">
          <w:headerReference w:type="even" r:id="rId13"/>
          <w:headerReference w:type="default" r:id="rId14"/>
          <w:headerReference w:type="first" r:id="rId15"/>
          <w:pgSz w:w="11909" w:h="16834" w:code="9"/>
          <w:pgMar w:top="1123" w:right="1123" w:bottom="1699" w:left="1123" w:header="720" w:footer="720" w:gutter="0"/>
          <w:cols w:space="720"/>
          <w:titlePg/>
          <w:docGrid w:linePitch="360"/>
        </w:sectPr>
      </w:pPr>
    </w:p>
    <w:p w14:paraId="58E4CC99" w14:textId="77777777" w:rsidR="00630DBC" w:rsidRPr="00426871" w:rsidRDefault="00630DBC" w:rsidP="00630DBC">
      <w:pPr>
        <w:spacing w:before="0" w:after="160" w:line="259" w:lineRule="auto"/>
        <w:rPr>
          <w:rFonts w:ascii="Roboto" w:eastAsia="Calibri" w:hAnsi="Roboto"/>
          <w:noProof/>
          <w:sz w:val="22"/>
        </w:rPr>
      </w:pPr>
    </w:p>
    <w:p w14:paraId="5C89E31F" w14:textId="77777777" w:rsidR="00630DBC" w:rsidRPr="00426871" w:rsidRDefault="00630DBC" w:rsidP="00630DBC">
      <w:pPr>
        <w:spacing w:before="0" w:after="160" w:line="259" w:lineRule="auto"/>
        <w:rPr>
          <w:rFonts w:ascii="Roboto" w:eastAsia="Calibri" w:hAnsi="Roboto"/>
          <w:noProof/>
          <w:sz w:val="22"/>
        </w:rPr>
      </w:pPr>
    </w:p>
    <w:p w14:paraId="30DAF86D" w14:textId="77777777" w:rsidR="00630DBC" w:rsidRPr="00426871" w:rsidRDefault="00630DBC" w:rsidP="00630DBC">
      <w:pPr>
        <w:spacing w:before="0" w:after="160" w:line="259" w:lineRule="auto"/>
        <w:rPr>
          <w:rFonts w:ascii="Roboto" w:eastAsia="Calibri" w:hAnsi="Roboto"/>
          <w:noProof/>
          <w:sz w:val="22"/>
        </w:rPr>
      </w:pPr>
    </w:p>
    <w:p w14:paraId="5B79311B" w14:textId="77777777" w:rsidR="00630DBC" w:rsidRPr="00426871" w:rsidRDefault="00630DBC" w:rsidP="00630DBC">
      <w:pPr>
        <w:spacing w:before="0" w:after="160" w:line="259" w:lineRule="auto"/>
        <w:rPr>
          <w:rFonts w:ascii="Roboto" w:eastAsia="Calibri" w:hAnsi="Roboto"/>
          <w:noProof/>
          <w:sz w:val="22"/>
        </w:rPr>
      </w:pPr>
    </w:p>
    <w:p w14:paraId="535DCBE6" w14:textId="77777777" w:rsidR="00630DBC" w:rsidRPr="00426871" w:rsidRDefault="00630DBC" w:rsidP="00630DBC">
      <w:pPr>
        <w:spacing w:before="0" w:after="160" w:line="259" w:lineRule="auto"/>
        <w:rPr>
          <w:rFonts w:ascii="Roboto" w:eastAsia="Calibri" w:hAnsi="Roboto"/>
          <w:noProof/>
          <w:sz w:val="22"/>
        </w:rPr>
      </w:pPr>
    </w:p>
    <w:p w14:paraId="50641065" w14:textId="77777777" w:rsidR="00630DBC" w:rsidRPr="00426871" w:rsidRDefault="00630DBC" w:rsidP="00630DBC">
      <w:pPr>
        <w:spacing w:before="0" w:after="160" w:line="259" w:lineRule="auto"/>
        <w:rPr>
          <w:rFonts w:ascii="Roboto" w:eastAsia="Calibri" w:hAnsi="Roboto"/>
          <w:noProof/>
          <w:sz w:val="22"/>
        </w:rPr>
      </w:pPr>
    </w:p>
    <w:p w14:paraId="29D5C45D" w14:textId="77777777" w:rsidR="00630DBC" w:rsidRPr="00426871" w:rsidRDefault="00630DBC" w:rsidP="00630DBC">
      <w:pPr>
        <w:spacing w:before="0" w:after="160" w:line="259" w:lineRule="auto"/>
        <w:jc w:val="center"/>
        <w:rPr>
          <w:rFonts w:ascii="Roboto" w:eastAsia="Calibri" w:hAnsi="Roboto"/>
          <w:b/>
          <w:noProof/>
          <w:color w:val="00467D"/>
          <w:sz w:val="44"/>
          <w:szCs w:val="44"/>
        </w:rPr>
      </w:pPr>
      <w:r w:rsidRPr="00426871">
        <w:rPr>
          <w:rFonts w:ascii="Roboto" w:eastAsia="Calibri" w:hAnsi="Roboto"/>
          <w:b/>
          <w:noProof/>
          <w:color w:val="00467D"/>
          <w:sz w:val="44"/>
          <w:szCs w:val="44"/>
        </w:rPr>
        <w:t xml:space="preserve">ISAP 7 </w:t>
      </w:r>
    </w:p>
    <w:p w14:paraId="08DAFD2E" w14:textId="2653E8D7" w:rsidR="00630DBC" w:rsidRPr="00426871" w:rsidRDefault="00630DBC" w:rsidP="00630DBC">
      <w:pPr>
        <w:spacing w:before="0" w:after="160" w:line="259" w:lineRule="auto"/>
        <w:jc w:val="center"/>
        <w:rPr>
          <w:rFonts w:ascii="Roboto" w:eastAsia="Calibri" w:hAnsi="Roboto"/>
          <w:b/>
          <w:noProof/>
          <w:color w:val="00467D"/>
          <w:sz w:val="36"/>
        </w:rPr>
      </w:pPr>
      <w:r w:rsidRPr="00426871">
        <w:rPr>
          <w:rFonts w:ascii="Roboto" w:eastAsia="Calibri" w:hAnsi="Roboto"/>
          <w:b/>
          <w:noProof/>
          <w:color w:val="00467D"/>
          <w:sz w:val="44"/>
          <w:szCs w:val="44"/>
        </w:rPr>
        <w:t xml:space="preserve"> “Current </w:t>
      </w:r>
      <w:r w:rsidR="00CE5D2B" w:rsidRPr="00426871">
        <w:rPr>
          <w:rFonts w:ascii="Roboto" w:eastAsia="Calibri" w:hAnsi="Roboto"/>
          <w:b/>
          <w:noProof/>
          <w:color w:val="00467D"/>
          <w:sz w:val="44"/>
          <w:szCs w:val="44"/>
        </w:rPr>
        <w:t>Estimates</w:t>
      </w:r>
      <w:r w:rsidRPr="00426871">
        <w:rPr>
          <w:rFonts w:ascii="Roboto" w:eastAsia="Calibri" w:hAnsi="Roboto"/>
          <w:b/>
          <w:noProof/>
          <w:color w:val="00467D"/>
          <w:sz w:val="44"/>
          <w:szCs w:val="44"/>
        </w:rPr>
        <w:t xml:space="preserve">” and </w:t>
      </w:r>
      <w:r w:rsidR="00DB4DD2" w:rsidRPr="00426871">
        <w:rPr>
          <w:rFonts w:ascii="Roboto" w:eastAsia="Calibri" w:hAnsi="Roboto"/>
          <w:b/>
          <w:noProof/>
          <w:color w:val="00467D"/>
          <w:sz w:val="44"/>
          <w:szCs w:val="44"/>
        </w:rPr>
        <w:t>O</w:t>
      </w:r>
      <w:r w:rsidRPr="00426871">
        <w:rPr>
          <w:rFonts w:ascii="Roboto" w:eastAsia="Calibri" w:hAnsi="Roboto"/>
          <w:b/>
          <w:noProof/>
          <w:color w:val="00467D"/>
          <w:sz w:val="44"/>
          <w:szCs w:val="44"/>
        </w:rPr>
        <w:t xml:space="preserve">ther </w:t>
      </w:r>
      <w:r w:rsidR="00DB4DD2" w:rsidRPr="00426871">
        <w:rPr>
          <w:rFonts w:ascii="Roboto" w:eastAsia="Calibri" w:hAnsi="Roboto"/>
          <w:b/>
          <w:noProof/>
          <w:color w:val="00467D"/>
          <w:sz w:val="44"/>
          <w:szCs w:val="44"/>
        </w:rPr>
        <w:t>M</w:t>
      </w:r>
      <w:r w:rsidRPr="00426871">
        <w:rPr>
          <w:rFonts w:ascii="Roboto" w:eastAsia="Calibri" w:hAnsi="Roboto"/>
          <w:b/>
          <w:noProof/>
          <w:color w:val="00467D"/>
          <w:sz w:val="44"/>
          <w:szCs w:val="44"/>
        </w:rPr>
        <w:t xml:space="preserve">atters in </w:t>
      </w:r>
      <w:r w:rsidR="00DB4DD2" w:rsidRPr="00426871">
        <w:rPr>
          <w:rFonts w:ascii="Roboto" w:eastAsia="Calibri" w:hAnsi="Roboto"/>
          <w:b/>
          <w:noProof/>
          <w:color w:val="00467D"/>
          <w:sz w:val="44"/>
          <w:szCs w:val="44"/>
        </w:rPr>
        <w:t>R</w:t>
      </w:r>
      <w:r w:rsidRPr="00426871">
        <w:rPr>
          <w:rFonts w:ascii="Roboto" w:eastAsia="Calibri" w:hAnsi="Roboto"/>
          <w:b/>
          <w:noProof/>
          <w:color w:val="00467D"/>
          <w:sz w:val="44"/>
          <w:szCs w:val="44"/>
        </w:rPr>
        <w:t>elation to the IAIS Insurance Capital Standards</w:t>
      </w:r>
    </w:p>
    <w:p w14:paraId="542F7592" w14:textId="77777777" w:rsidR="00630DBC" w:rsidRPr="00426871" w:rsidRDefault="00630DBC" w:rsidP="00630DBC">
      <w:pPr>
        <w:spacing w:before="0" w:after="160" w:line="259" w:lineRule="auto"/>
        <w:jc w:val="center"/>
        <w:rPr>
          <w:rFonts w:ascii="Roboto" w:eastAsia="Calibri" w:hAnsi="Roboto"/>
          <w:lang w:eastAsia="en-US"/>
        </w:rPr>
      </w:pPr>
    </w:p>
    <w:p w14:paraId="3BBE5428" w14:textId="77777777" w:rsidR="00630DBC" w:rsidRPr="00426871" w:rsidRDefault="00630DBC" w:rsidP="00630DBC">
      <w:pPr>
        <w:spacing w:before="0" w:after="160" w:line="259" w:lineRule="auto"/>
        <w:jc w:val="center"/>
        <w:rPr>
          <w:rFonts w:ascii="Roboto" w:eastAsia="Calibri" w:hAnsi="Roboto"/>
          <w:lang w:eastAsia="en-US"/>
        </w:rPr>
      </w:pPr>
      <w:r w:rsidRPr="00426871">
        <w:rPr>
          <w:rFonts w:ascii="Roboto" w:eastAsia="Calibri" w:hAnsi="Roboto"/>
          <w:lang w:eastAsia="en-US"/>
        </w:rPr>
        <w:t xml:space="preserve">Adopted by the IAA Council </w:t>
      </w:r>
    </w:p>
    <w:p w14:paraId="0FAF4E83" w14:textId="32795F7A" w:rsidR="00630DBC" w:rsidRPr="00426871" w:rsidRDefault="00630DBC" w:rsidP="00630DBC">
      <w:pPr>
        <w:spacing w:before="0" w:after="160" w:line="259" w:lineRule="auto"/>
        <w:jc w:val="center"/>
        <w:rPr>
          <w:rFonts w:ascii="Roboto" w:eastAsia="Calibri" w:hAnsi="Roboto"/>
          <w:noProof/>
          <w:sz w:val="22"/>
        </w:rPr>
      </w:pPr>
      <w:r w:rsidRPr="00426871">
        <w:rPr>
          <w:rFonts w:ascii="Roboto" w:eastAsia="Calibri" w:hAnsi="Roboto"/>
          <w:lang w:eastAsia="en-US"/>
        </w:rPr>
        <w:t>[</w:t>
      </w:r>
      <w:r w:rsidR="00C972C4">
        <w:rPr>
          <w:rFonts w:ascii="Roboto" w:eastAsia="Calibri" w:hAnsi="Roboto"/>
          <w:lang w:eastAsia="en-US"/>
        </w:rPr>
        <w:t>D</w:t>
      </w:r>
      <w:r w:rsidRPr="00426871">
        <w:rPr>
          <w:rFonts w:ascii="Roboto" w:eastAsia="Calibri" w:hAnsi="Roboto"/>
          <w:lang w:eastAsia="en-US"/>
        </w:rPr>
        <w:t>ate]</w:t>
      </w:r>
    </w:p>
    <w:p w14:paraId="5363B21C" w14:textId="77777777" w:rsidR="00630DBC" w:rsidRPr="00426871" w:rsidRDefault="00630DBC" w:rsidP="00630DBC">
      <w:pPr>
        <w:spacing w:before="0" w:after="160" w:line="259" w:lineRule="auto"/>
        <w:rPr>
          <w:rFonts w:ascii="Roboto" w:eastAsia="Calibri" w:hAnsi="Roboto"/>
          <w:noProof/>
          <w:sz w:val="22"/>
        </w:rPr>
      </w:pPr>
    </w:p>
    <w:p w14:paraId="32B4B0B1" w14:textId="77777777" w:rsidR="00630DBC" w:rsidRPr="00426871" w:rsidRDefault="00630DBC" w:rsidP="00630DBC">
      <w:pPr>
        <w:spacing w:before="0" w:after="160" w:line="259" w:lineRule="auto"/>
        <w:rPr>
          <w:rFonts w:ascii="Roboto" w:eastAsia="Calibri" w:hAnsi="Roboto"/>
          <w:noProof/>
          <w:sz w:val="22"/>
        </w:rPr>
      </w:pPr>
    </w:p>
    <w:p w14:paraId="58EB4BF1" w14:textId="77777777" w:rsidR="00630DBC" w:rsidRPr="00426871" w:rsidRDefault="00630DBC" w:rsidP="00630DBC">
      <w:pPr>
        <w:spacing w:before="0" w:after="160" w:line="259" w:lineRule="auto"/>
        <w:rPr>
          <w:rFonts w:ascii="Roboto" w:eastAsia="Calibri" w:hAnsi="Roboto"/>
          <w:noProof/>
          <w:sz w:val="22"/>
        </w:rPr>
      </w:pPr>
    </w:p>
    <w:p w14:paraId="55CD4DFE" w14:textId="77777777" w:rsidR="00630DBC" w:rsidRPr="00426871" w:rsidRDefault="00630DBC" w:rsidP="00630DBC">
      <w:pPr>
        <w:spacing w:before="0" w:after="160" w:line="259" w:lineRule="auto"/>
        <w:rPr>
          <w:rFonts w:ascii="Roboto" w:eastAsia="Calibri" w:hAnsi="Roboto"/>
          <w:noProof/>
          <w:sz w:val="22"/>
        </w:rPr>
      </w:pPr>
    </w:p>
    <w:p w14:paraId="4035E343" w14:textId="77777777" w:rsidR="00630DBC" w:rsidRPr="00426871" w:rsidRDefault="00630DBC" w:rsidP="00630DBC">
      <w:pPr>
        <w:spacing w:before="0" w:after="160" w:line="259" w:lineRule="auto"/>
        <w:rPr>
          <w:rFonts w:ascii="Roboto" w:eastAsia="Calibri" w:hAnsi="Roboto"/>
          <w:noProof/>
          <w:sz w:val="22"/>
        </w:rPr>
      </w:pPr>
    </w:p>
    <w:p w14:paraId="6E5C60F2" w14:textId="77777777" w:rsidR="00630DBC" w:rsidRPr="00426871" w:rsidRDefault="00630DBC" w:rsidP="00630DBC">
      <w:pPr>
        <w:tabs>
          <w:tab w:val="left" w:pos="6570"/>
        </w:tabs>
        <w:spacing w:before="0" w:after="160" w:line="259" w:lineRule="auto"/>
        <w:rPr>
          <w:rFonts w:ascii="Roboto" w:eastAsia="Calibri" w:hAnsi="Roboto"/>
          <w:noProof/>
          <w:sz w:val="22"/>
        </w:rPr>
      </w:pPr>
      <w:r w:rsidRPr="00426871">
        <w:rPr>
          <w:rFonts w:ascii="Roboto" w:eastAsia="Calibri" w:hAnsi="Roboto"/>
          <w:noProof/>
          <w:sz w:val="22"/>
        </w:rPr>
        <w:tab/>
      </w:r>
    </w:p>
    <w:p w14:paraId="69001B6C" w14:textId="77777777" w:rsidR="00630DBC" w:rsidRPr="00426871" w:rsidRDefault="00630DBC" w:rsidP="00630DBC">
      <w:pPr>
        <w:spacing w:before="0" w:after="160" w:line="259" w:lineRule="auto"/>
        <w:rPr>
          <w:rFonts w:ascii="Arial" w:eastAsia="Times New Roman" w:hAnsi="Arial" w:cs="Arial"/>
          <w:noProof/>
          <w:color w:val="00467D"/>
          <w:sz w:val="18"/>
        </w:rPr>
      </w:pPr>
      <w:r w:rsidRPr="00426871">
        <w:rPr>
          <w:rFonts w:ascii="Arial" w:eastAsia="Times New Roman" w:hAnsi="Arial" w:cs="Arial"/>
          <w:noProof/>
          <w:color w:val="00467D"/>
          <w:sz w:val="18"/>
          <w:lang w:eastAsia="en-GB"/>
        </w:rPr>
        <w:drawing>
          <wp:inline distT="0" distB="0" distL="0" distR="0" wp14:anchorId="06491B5B" wp14:editId="3DAB15A6">
            <wp:extent cx="2851150" cy="10414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0" cy="1041400"/>
                    </a:xfrm>
                    <a:prstGeom prst="rect">
                      <a:avLst/>
                    </a:prstGeom>
                    <a:noFill/>
                    <a:ln>
                      <a:noFill/>
                    </a:ln>
                  </pic:spPr>
                </pic:pic>
              </a:graphicData>
            </a:graphic>
          </wp:inline>
        </w:drawing>
      </w:r>
    </w:p>
    <w:p w14:paraId="4428F3A6" w14:textId="77777777" w:rsidR="00630DBC" w:rsidRPr="00426871" w:rsidRDefault="00630DBC" w:rsidP="00630DBC">
      <w:pPr>
        <w:spacing w:before="0" w:after="160" w:line="259" w:lineRule="auto"/>
        <w:rPr>
          <w:rFonts w:ascii="Roboto" w:eastAsia="Calibri" w:hAnsi="Roboto"/>
          <w:b/>
          <w:noProof/>
          <w:sz w:val="20"/>
          <w:szCs w:val="20"/>
        </w:rPr>
      </w:pPr>
      <w:r w:rsidRPr="00426871">
        <w:rPr>
          <w:rFonts w:ascii="Roboto" w:eastAsia="Calibri" w:hAnsi="Roboto"/>
          <w:b/>
          <w:noProof/>
          <w:color w:val="00467D"/>
          <w:sz w:val="20"/>
          <w:szCs w:val="20"/>
        </w:rPr>
        <w:t>Tel:</w:t>
      </w:r>
      <w:r w:rsidRPr="00426871">
        <w:rPr>
          <w:rFonts w:ascii="Roboto" w:eastAsia="Calibri" w:hAnsi="Roboto"/>
          <w:noProof/>
          <w:color w:val="00467D"/>
          <w:sz w:val="20"/>
          <w:szCs w:val="20"/>
        </w:rPr>
        <w:t xml:space="preserve"> +1-613-236-0886  </w:t>
      </w:r>
      <w:r w:rsidRPr="00426871">
        <w:rPr>
          <w:rFonts w:ascii="Roboto" w:eastAsia="Calibri" w:hAnsi="Roboto"/>
          <w:b/>
          <w:noProof/>
          <w:color w:val="00467D"/>
          <w:sz w:val="20"/>
          <w:szCs w:val="20"/>
        </w:rPr>
        <w:t>Fax:</w:t>
      </w:r>
      <w:r w:rsidRPr="00426871">
        <w:rPr>
          <w:rFonts w:ascii="Roboto" w:eastAsia="Calibri" w:hAnsi="Roboto"/>
          <w:noProof/>
          <w:color w:val="00467D"/>
          <w:sz w:val="20"/>
          <w:szCs w:val="20"/>
        </w:rPr>
        <w:t xml:space="preserve"> +1-613-236-1386</w:t>
      </w:r>
      <w:r w:rsidRPr="00426871">
        <w:rPr>
          <w:rFonts w:ascii="Roboto" w:eastAsia="Calibri" w:hAnsi="Roboto"/>
          <w:noProof/>
          <w:color w:val="00467D"/>
          <w:sz w:val="20"/>
          <w:szCs w:val="20"/>
        </w:rPr>
        <w:br/>
      </w:r>
      <w:r w:rsidRPr="00426871">
        <w:rPr>
          <w:rFonts w:ascii="Roboto" w:eastAsia="Calibri" w:hAnsi="Roboto"/>
          <w:b/>
          <w:noProof/>
          <w:color w:val="00467D"/>
          <w:sz w:val="20"/>
          <w:szCs w:val="20"/>
        </w:rPr>
        <w:t xml:space="preserve">Email: </w:t>
      </w:r>
      <w:r w:rsidRPr="00426871">
        <w:rPr>
          <w:rFonts w:ascii="Roboto" w:eastAsia="Calibri" w:hAnsi="Roboto"/>
          <w:noProof/>
          <w:color w:val="00467D"/>
          <w:sz w:val="20"/>
          <w:szCs w:val="20"/>
        </w:rPr>
        <w:t>secretariat@actuaries.org</w:t>
      </w:r>
      <w:r w:rsidRPr="00426871">
        <w:rPr>
          <w:rFonts w:ascii="Roboto" w:eastAsia="Calibri" w:hAnsi="Roboto"/>
          <w:b/>
          <w:noProof/>
          <w:color w:val="00467D"/>
          <w:sz w:val="20"/>
          <w:szCs w:val="20"/>
        </w:rPr>
        <w:t xml:space="preserve"> </w:t>
      </w:r>
      <w:r w:rsidRPr="00426871">
        <w:rPr>
          <w:rFonts w:ascii="Roboto" w:eastAsia="Calibri" w:hAnsi="Roboto"/>
          <w:b/>
          <w:noProof/>
          <w:color w:val="00467D"/>
          <w:sz w:val="20"/>
          <w:szCs w:val="20"/>
        </w:rPr>
        <w:br/>
      </w:r>
      <w:r w:rsidRPr="00426871">
        <w:rPr>
          <w:rFonts w:ascii="Roboto" w:eastAsia="Calibri" w:hAnsi="Roboto"/>
          <w:noProof/>
          <w:color w:val="00467D"/>
          <w:sz w:val="20"/>
          <w:szCs w:val="20"/>
        </w:rPr>
        <w:t>1203-99 Metcalfe, Ottawa  ON  K1P 6L7 Canada</w:t>
      </w:r>
      <w:r w:rsidRPr="00426871">
        <w:rPr>
          <w:rFonts w:ascii="Roboto" w:eastAsia="Calibri" w:hAnsi="Roboto"/>
          <w:noProof/>
          <w:sz w:val="20"/>
          <w:szCs w:val="20"/>
        </w:rPr>
        <w:br/>
      </w:r>
      <w:hyperlink r:id="rId16" w:history="1">
        <w:r w:rsidRPr="00426871">
          <w:rPr>
            <w:rFonts w:ascii="Roboto" w:eastAsia="Times New Roman" w:hAnsi="Roboto" w:cs="Arial"/>
            <w:b/>
            <w:noProof/>
            <w:color w:val="F5821E"/>
            <w:sz w:val="20"/>
            <w:szCs w:val="20"/>
            <w:u w:val="single"/>
          </w:rPr>
          <w:t>www.actuaries.org</w:t>
        </w:r>
      </w:hyperlink>
      <w:r w:rsidRPr="00426871">
        <w:rPr>
          <w:rFonts w:ascii="Roboto" w:eastAsia="Calibri" w:hAnsi="Roboto"/>
          <w:b/>
          <w:noProof/>
          <w:sz w:val="20"/>
          <w:szCs w:val="20"/>
        </w:rPr>
        <w:t xml:space="preserve"> </w:t>
      </w:r>
    </w:p>
    <w:p w14:paraId="7217F2FB" w14:textId="77777777" w:rsidR="00630DBC" w:rsidRPr="00426871" w:rsidRDefault="00630DBC" w:rsidP="00630DBC">
      <w:pPr>
        <w:spacing w:before="0" w:after="160" w:line="259" w:lineRule="auto"/>
        <w:rPr>
          <w:rFonts w:ascii="Roboto" w:eastAsia="Calibri" w:hAnsi="Roboto"/>
          <w:noProof/>
          <w:color w:val="00467D"/>
          <w:sz w:val="20"/>
          <w:szCs w:val="20"/>
        </w:rPr>
      </w:pPr>
      <w:r w:rsidRPr="00426871">
        <w:rPr>
          <w:rFonts w:eastAsia="Times New Roman"/>
          <w:noProof/>
          <w:szCs w:val="20"/>
          <w:lang w:eastAsia="en-GB"/>
        </w:rPr>
        <mc:AlternateContent>
          <mc:Choice Requires="wps">
            <w:drawing>
              <wp:anchor distT="4294967295" distB="4294967295" distL="114300" distR="114300" simplePos="0" relativeHeight="251658247" behindDoc="0" locked="0" layoutInCell="1" allowOverlap="1" wp14:anchorId="676A65DB" wp14:editId="77D2799E">
                <wp:simplePos x="0" y="0"/>
                <wp:positionH relativeFrom="column">
                  <wp:posOffset>3175</wp:posOffset>
                </wp:positionH>
                <wp:positionV relativeFrom="paragraph">
                  <wp:posOffset>64769</wp:posOffset>
                </wp:positionV>
                <wp:extent cx="27000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00467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132ABE7" id="Straight Connector 6" o:spid="_x0000_s1026"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1pt" to="212.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" strokecolor="#00467d" strokeweight="1.5pt">
                <v:stroke joinstyle="miter"/>
                <o:lock v:ext="edit" shapetype="f"/>
              </v:line>
            </w:pict>
          </mc:Fallback>
        </mc:AlternateContent>
      </w:r>
    </w:p>
    <w:p w14:paraId="1BD1728F" w14:textId="77777777" w:rsidR="00630DBC" w:rsidRPr="00426871" w:rsidRDefault="00630DBC" w:rsidP="00630DBC">
      <w:pPr>
        <w:spacing w:before="0" w:after="160" w:line="259" w:lineRule="auto"/>
        <w:rPr>
          <w:rFonts w:ascii="Roboto" w:eastAsia="Calibri" w:hAnsi="Roboto"/>
          <w:noProof/>
          <w:color w:val="00467D"/>
          <w:sz w:val="20"/>
          <w:szCs w:val="20"/>
        </w:rPr>
        <w:sectPr w:rsidR="00630DBC" w:rsidRPr="00426871" w:rsidSect="003D7063">
          <w:headerReference w:type="even" r:id="rId17"/>
          <w:headerReference w:type="default" r:id="rId18"/>
          <w:footerReference w:type="default" r:id="rId19"/>
          <w:headerReference w:type="first" r:id="rId20"/>
          <w:pgSz w:w="11909" w:h="16834" w:code="9"/>
          <w:pgMar w:top="1123" w:right="1123" w:bottom="1699" w:left="1123" w:header="720" w:footer="720" w:gutter="0"/>
          <w:pgNumType w:fmt="lowerRoman" w:start="1"/>
          <w:cols w:space="720"/>
          <w:docGrid w:linePitch="360"/>
        </w:sectPr>
      </w:pPr>
      <w:r w:rsidRPr="00426871">
        <w:rPr>
          <w:rFonts w:ascii="Roboto" w:eastAsia="Calibri" w:hAnsi="Roboto"/>
          <w:noProof/>
          <w:color w:val="00467D"/>
          <w:sz w:val="20"/>
          <w:szCs w:val="20"/>
        </w:rPr>
        <w:t>© International Actuarial Association/</w:t>
      </w:r>
      <w:r w:rsidRPr="00426871">
        <w:rPr>
          <w:rFonts w:ascii="Roboto" w:eastAsia="Calibri" w:hAnsi="Roboto"/>
          <w:noProof/>
          <w:color w:val="00467D"/>
          <w:sz w:val="20"/>
          <w:szCs w:val="20"/>
        </w:rPr>
        <w:br/>
        <w:t>Association Actuarial Internationale</w:t>
      </w:r>
    </w:p>
    <w:p w14:paraId="4D2496AA" w14:textId="77777777" w:rsidR="00630DBC" w:rsidRPr="00426871" w:rsidRDefault="00630DBC" w:rsidP="00630DBC">
      <w:pPr>
        <w:widowControl w:val="0"/>
        <w:autoSpaceDE w:val="0"/>
        <w:autoSpaceDN w:val="0"/>
        <w:adjustRightInd w:val="0"/>
        <w:spacing w:before="240"/>
        <w:jc w:val="center"/>
        <w:rPr>
          <w:b/>
          <w:bCs/>
          <w:szCs w:val="24"/>
        </w:rPr>
      </w:pPr>
    </w:p>
    <w:p w14:paraId="0FB4D2E0" w14:textId="247FC83D" w:rsidR="00630DBC" w:rsidRPr="00426871" w:rsidRDefault="00630DBC" w:rsidP="00630DBC">
      <w:pPr>
        <w:widowControl w:val="0"/>
        <w:autoSpaceDE w:val="0"/>
        <w:autoSpaceDN w:val="0"/>
        <w:adjustRightInd w:val="0"/>
        <w:spacing w:before="240"/>
        <w:jc w:val="center"/>
        <w:rPr>
          <w:b/>
          <w:bCs/>
          <w:szCs w:val="24"/>
        </w:rPr>
      </w:pPr>
      <w:r w:rsidRPr="00426871">
        <w:rPr>
          <w:b/>
          <w:bCs/>
          <w:szCs w:val="24"/>
        </w:rPr>
        <w:t xml:space="preserve">TABLE OF CONTENTS </w:t>
      </w:r>
    </w:p>
    <w:p w14:paraId="7845144C" w14:textId="166464E8" w:rsidR="00373864" w:rsidRPr="00426871" w:rsidRDefault="008C3E4B">
      <w:pPr>
        <w:pStyle w:val="TOC2"/>
        <w:rPr>
          <w:rFonts w:asciiTheme="minorHAnsi" w:eastAsiaTheme="minorEastAsia" w:hAnsiTheme="minorHAnsi" w:cstheme="minorBidi"/>
          <w:noProof/>
          <w:sz w:val="22"/>
          <w:lang w:val="en-CA" w:eastAsia="en-CA"/>
        </w:rPr>
      </w:pPr>
      <w:r w:rsidRPr="00426871">
        <w:rPr>
          <w:b/>
          <w:bCs/>
          <w:szCs w:val="24"/>
          <w:lang w:val="en-CA"/>
        </w:rPr>
        <w:fldChar w:fldCharType="begin"/>
      </w:r>
      <w:r w:rsidRPr="00426871">
        <w:rPr>
          <w:b/>
          <w:bCs/>
          <w:szCs w:val="24"/>
          <w:lang w:val="en-CA"/>
        </w:rPr>
        <w:instrText xml:space="preserve"> TOC \o "1-2" \h \z \u </w:instrText>
      </w:r>
      <w:r w:rsidRPr="00426871">
        <w:rPr>
          <w:b/>
          <w:bCs/>
          <w:szCs w:val="24"/>
          <w:lang w:val="en-CA"/>
        </w:rPr>
        <w:fldChar w:fldCharType="separate"/>
      </w:r>
    </w:p>
    <w:p w14:paraId="0D2896E2" w14:textId="4A324A9E" w:rsidR="00373864" w:rsidRPr="00426871" w:rsidRDefault="00C972C4">
      <w:pPr>
        <w:pStyle w:val="TOC1"/>
        <w:rPr>
          <w:rFonts w:asciiTheme="minorHAnsi" w:eastAsiaTheme="minorEastAsia" w:hAnsiTheme="minorHAnsi" w:cstheme="minorBidi"/>
          <w:noProof/>
          <w:sz w:val="22"/>
          <w:szCs w:val="22"/>
          <w:lang w:val="en-CA" w:eastAsia="en-CA"/>
        </w:rPr>
      </w:pPr>
      <w:hyperlink w:anchor="_Toc88640712" w:history="1">
        <w:r w:rsidR="00373864" w:rsidRPr="00426871">
          <w:rPr>
            <w:rStyle w:val="Hyperlink"/>
            <w:noProof/>
            <w:lang w:val="en-CA"/>
          </w:rPr>
          <w:t>Preface</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_Toc88640712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ii</w:t>
        </w:r>
        <w:r w:rsidR="00373864" w:rsidRPr="00426871">
          <w:rPr>
            <w:noProof/>
            <w:webHidden/>
            <w:lang w:val="en-CA"/>
          </w:rPr>
          <w:fldChar w:fldCharType="end"/>
        </w:r>
      </w:hyperlink>
    </w:p>
    <w:p w14:paraId="69310589" w14:textId="4627EC8E" w:rsidR="00373864" w:rsidRPr="00426871" w:rsidRDefault="00C972C4">
      <w:pPr>
        <w:pStyle w:val="TOC1"/>
        <w:rPr>
          <w:rFonts w:asciiTheme="minorHAnsi" w:eastAsiaTheme="minorEastAsia" w:hAnsiTheme="minorHAnsi" w:cstheme="minorBidi"/>
          <w:noProof/>
          <w:sz w:val="22"/>
          <w:szCs w:val="22"/>
          <w:lang w:val="en-CA" w:eastAsia="en-CA"/>
        </w:rPr>
      </w:pPr>
      <w:hyperlink w:anchor="_Toc88640713" w:history="1">
        <w:r w:rsidR="00373864" w:rsidRPr="00426871">
          <w:rPr>
            <w:rStyle w:val="Hyperlink"/>
            <w:noProof/>
            <w:lang w:val="en-CA"/>
          </w:rPr>
          <w:t>Introduction</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_Toc88640713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iv</w:t>
        </w:r>
        <w:r w:rsidR="00373864" w:rsidRPr="00426871">
          <w:rPr>
            <w:noProof/>
            <w:webHidden/>
            <w:lang w:val="en-CA"/>
          </w:rPr>
          <w:fldChar w:fldCharType="end"/>
        </w:r>
      </w:hyperlink>
    </w:p>
    <w:p w14:paraId="18AE43C5" w14:textId="2AE365ED" w:rsidR="00373864" w:rsidRPr="00426871" w:rsidRDefault="00C972C4">
      <w:pPr>
        <w:pStyle w:val="TOC1"/>
        <w:tabs>
          <w:tab w:val="left" w:pos="1320"/>
        </w:tabs>
        <w:rPr>
          <w:rFonts w:asciiTheme="minorHAnsi" w:eastAsiaTheme="minorEastAsia" w:hAnsiTheme="minorHAnsi" w:cstheme="minorBidi"/>
          <w:noProof/>
          <w:sz w:val="22"/>
          <w:szCs w:val="22"/>
          <w:lang w:val="en-CA" w:eastAsia="en-CA"/>
        </w:rPr>
      </w:pPr>
      <w:hyperlink w:anchor="_Toc88640714" w:history="1">
        <w:r w:rsidR="00373864" w:rsidRPr="00426871">
          <w:rPr>
            <w:rStyle w:val="Hyperlink"/>
            <w:noProof/>
            <w:lang w:val="en-CA"/>
          </w:rPr>
          <w:t>Section. 1.</w:t>
        </w:r>
        <w:r w:rsidR="00373864" w:rsidRPr="00426871">
          <w:rPr>
            <w:rFonts w:asciiTheme="minorHAnsi" w:eastAsiaTheme="minorEastAsia" w:hAnsiTheme="minorHAnsi" w:cstheme="minorBidi"/>
            <w:noProof/>
            <w:sz w:val="22"/>
            <w:szCs w:val="22"/>
            <w:lang w:val="en-CA" w:eastAsia="en-CA"/>
          </w:rPr>
          <w:tab/>
        </w:r>
        <w:r w:rsidR="00373864" w:rsidRPr="00426871">
          <w:rPr>
            <w:rStyle w:val="Hyperlink"/>
            <w:noProof/>
            <w:lang w:val="en-CA"/>
          </w:rPr>
          <w:t>General</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_Toc88640714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706A9EBA" w14:textId="0F30C6F4" w:rsidR="00373864" w:rsidRPr="00426871" w:rsidRDefault="00C972C4">
      <w:pPr>
        <w:pStyle w:val="TOC2"/>
        <w:rPr>
          <w:rFonts w:asciiTheme="minorHAnsi" w:eastAsiaTheme="minorEastAsia" w:hAnsiTheme="minorHAnsi" w:cstheme="minorBidi"/>
          <w:noProof/>
          <w:sz w:val="22"/>
          <w:lang w:val="en-CA" w:eastAsia="en-CA"/>
        </w:rPr>
      </w:pPr>
      <w:hyperlink w:anchor="_Toc88640715" w:history="1">
        <w:r w:rsidR="00373864" w:rsidRPr="00426871">
          <w:rPr>
            <w:rStyle w:val="Hyperlink"/>
            <w:noProof/>
            <w:lang w:val="en-CA"/>
          </w:rPr>
          <w:t>1.1.</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Purpose</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_Toc88640715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45582E52" w14:textId="7731E76D" w:rsidR="00373864" w:rsidRPr="00426871" w:rsidRDefault="00C972C4">
      <w:pPr>
        <w:pStyle w:val="TOC2"/>
        <w:rPr>
          <w:rFonts w:asciiTheme="minorHAnsi" w:eastAsiaTheme="minorEastAsia" w:hAnsiTheme="minorHAnsi" w:cstheme="minorBidi"/>
          <w:noProof/>
          <w:sz w:val="22"/>
          <w:lang w:val="en-CA" w:eastAsia="en-CA"/>
        </w:rPr>
      </w:pPr>
      <w:hyperlink w:anchor="_Toc88640716" w:history="1">
        <w:r w:rsidR="00373864" w:rsidRPr="00426871">
          <w:rPr>
            <w:rStyle w:val="Hyperlink"/>
            <w:noProof/>
            <w:lang w:val="en-CA"/>
          </w:rPr>
          <w:t>1.2.</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Scope</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_Toc88640716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62F5D73B" w14:textId="16AF0446" w:rsidR="00373864" w:rsidRPr="00426871" w:rsidRDefault="00C972C4">
      <w:pPr>
        <w:pStyle w:val="TOC2"/>
        <w:rPr>
          <w:rFonts w:asciiTheme="minorHAnsi" w:eastAsiaTheme="minorEastAsia" w:hAnsiTheme="minorHAnsi" w:cstheme="minorBidi"/>
          <w:noProof/>
          <w:sz w:val="22"/>
          <w:lang w:val="en-CA" w:eastAsia="en-CA"/>
        </w:rPr>
      </w:pPr>
      <w:hyperlink w:anchor="_Toc88640717" w:history="1">
        <w:r w:rsidR="00373864" w:rsidRPr="00426871">
          <w:rPr>
            <w:rStyle w:val="Hyperlink"/>
            <w:noProof/>
            <w:lang w:val="en-CA"/>
          </w:rPr>
          <w:t>1.3.</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Relationship to ISAP 1</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_Toc88640717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0C4ECB4D" w14:textId="666A7AD2" w:rsidR="00373864" w:rsidRPr="00426871" w:rsidRDefault="00C972C4">
      <w:pPr>
        <w:pStyle w:val="TOC2"/>
        <w:rPr>
          <w:rFonts w:asciiTheme="minorHAnsi" w:eastAsiaTheme="minorEastAsia" w:hAnsiTheme="minorHAnsi" w:cstheme="minorBidi"/>
          <w:noProof/>
          <w:sz w:val="22"/>
          <w:lang w:val="en-CA" w:eastAsia="en-CA"/>
        </w:rPr>
      </w:pPr>
      <w:hyperlink w:anchor="_Toc88640718" w:history="1">
        <w:r w:rsidR="00373864" w:rsidRPr="00426871">
          <w:rPr>
            <w:rStyle w:val="Hyperlink"/>
            <w:bCs/>
            <w:noProof/>
            <w:lang w:val="en-CA" w:eastAsia="en-CA"/>
          </w:rPr>
          <w:t>1.4.</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Relationship to ICS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_Toc88640718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45DA0CC8" w14:textId="1C6D5BDC" w:rsidR="00373864" w:rsidRPr="00426871" w:rsidRDefault="00C972C4">
      <w:pPr>
        <w:pStyle w:val="TOC2"/>
        <w:rPr>
          <w:rFonts w:asciiTheme="minorHAnsi" w:eastAsiaTheme="minorEastAsia" w:hAnsiTheme="minorHAnsi" w:cstheme="minorBidi"/>
          <w:noProof/>
          <w:sz w:val="22"/>
          <w:lang w:val="en-CA" w:eastAsia="en-CA"/>
        </w:rPr>
      </w:pPr>
      <w:hyperlink w:anchor="_Toc88640719" w:history="1">
        <w:r w:rsidR="00373864" w:rsidRPr="00426871">
          <w:rPr>
            <w:rStyle w:val="Hyperlink"/>
            <w:bCs/>
            <w:noProof/>
            <w:lang w:val="en-CA" w:eastAsia="en-CA"/>
          </w:rPr>
          <w:t>1.5.</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Defined Terms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_Toc88640719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59293D41" w14:textId="348293D7" w:rsidR="00373864" w:rsidRPr="00426871" w:rsidRDefault="00C972C4">
      <w:pPr>
        <w:pStyle w:val="TOC2"/>
        <w:rPr>
          <w:rFonts w:asciiTheme="minorHAnsi" w:eastAsiaTheme="minorEastAsia" w:hAnsiTheme="minorHAnsi" w:cstheme="minorBidi"/>
          <w:noProof/>
          <w:sz w:val="22"/>
          <w:lang w:val="en-CA" w:eastAsia="en-CA"/>
        </w:rPr>
      </w:pPr>
      <w:hyperlink w:anchor="_Toc88640720" w:history="1">
        <w:r w:rsidR="00373864" w:rsidRPr="00426871">
          <w:rPr>
            <w:rStyle w:val="Hyperlink"/>
            <w:bCs/>
            <w:noProof/>
            <w:lang w:val="en-CA"/>
          </w:rPr>
          <w:t>1.6.</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Cross-References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_Toc88640720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1E1FD655" w14:textId="788A5470" w:rsidR="00373864" w:rsidRPr="00426871" w:rsidRDefault="00C972C4">
      <w:pPr>
        <w:pStyle w:val="TOC2"/>
        <w:rPr>
          <w:rFonts w:asciiTheme="minorHAnsi" w:eastAsiaTheme="minorEastAsia" w:hAnsiTheme="minorHAnsi" w:cstheme="minorBidi"/>
          <w:noProof/>
          <w:sz w:val="22"/>
          <w:lang w:val="en-CA" w:eastAsia="en-CA"/>
        </w:rPr>
      </w:pPr>
      <w:hyperlink w:anchor="_Toc88640721" w:history="1">
        <w:r w:rsidR="00373864" w:rsidRPr="00426871">
          <w:rPr>
            <w:rStyle w:val="Hyperlink"/>
            <w:noProof/>
            <w:lang w:val="en-CA"/>
          </w:rPr>
          <w:t>1.7.</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Effective Date</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_Toc88640721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1</w:t>
        </w:r>
        <w:r w:rsidR="00373864" w:rsidRPr="00426871">
          <w:rPr>
            <w:noProof/>
            <w:webHidden/>
            <w:lang w:val="en-CA"/>
          </w:rPr>
          <w:fldChar w:fldCharType="end"/>
        </w:r>
      </w:hyperlink>
    </w:p>
    <w:p w14:paraId="466E4E0D" w14:textId="4F7C0D94" w:rsidR="00373864" w:rsidRPr="00426871" w:rsidRDefault="00C972C4">
      <w:pPr>
        <w:pStyle w:val="TOC1"/>
        <w:tabs>
          <w:tab w:val="left" w:pos="1320"/>
        </w:tabs>
        <w:rPr>
          <w:rFonts w:asciiTheme="minorHAnsi" w:eastAsiaTheme="minorEastAsia" w:hAnsiTheme="minorHAnsi" w:cstheme="minorBidi"/>
          <w:noProof/>
          <w:sz w:val="22"/>
          <w:szCs w:val="22"/>
          <w:lang w:val="en-CA" w:eastAsia="en-CA"/>
        </w:rPr>
      </w:pPr>
      <w:hyperlink w:anchor="_Toc88640722" w:history="1">
        <w:r w:rsidR="00373864" w:rsidRPr="00426871">
          <w:rPr>
            <w:rStyle w:val="Hyperlink"/>
            <w:noProof/>
            <w:lang w:val="en-CA"/>
          </w:rPr>
          <w:t>Section. 2.</w:t>
        </w:r>
        <w:r w:rsidR="00373864" w:rsidRPr="00426871">
          <w:rPr>
            <w:rFonts w:asciiTheme="minorHAnsi" w:eastAsiaTheme="minorEastAsia" w:hAnsiTheme="minorHAnsi" w:cstheme="minorBidi"/>
            <w:noProof/>
            <w:sz w:val="22"/>
            <w:szCs w:val="22"/>
            <w:lang w:val="en-CA" w:eastAsia="en-CA"/>
          </w:rPr>
          <w:tab/>
        </w:r>
        <w:r w:rsidR="00373864" w:rsidRPr="00426871">
          <w:rPr>
            <w:rStyle w:val="Hyperlink"/>
            <w:noProof/>
            <w:lang w:val="en-CA"/>
          </w:rPr>
          <w:t>Appropriate Practices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_Toc88640722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2</w:t>
        </w:r>
        <w:r w:rsidR="00373864" w:rsidRPr="00426871">
          <w:rPr>
            <w:noProof/>
            <w:webHidden/>
            <w:lang w:val="en-CA"/>
          </w:rPr>
          <w:fldChar w:fldCharType="end"/>
        </w:r>
      </w:hyperlink>
    </w:p>
    <w:p w14:paraId="10B51407" w14:textId="5DC6AADF" w:rsidR="00373864" w:rsidRPr="00426871" w:rsidRDefault="00C972C4">
      <w:pPr>
        <w:pStyle w:val="TOC2"/>
        <w:rPr>
          <w:rFonts w:asciiTheme="minorHAnsi" w:eastAsiaTheme="minorEastAsia" w:hAnsiTheme="minorHAnsi" w:cstheme="minorBidi"/>
          <w:noProof/>
          <w:sz w:val="22"/>
          <w:lang w:val="en-CA" w:eastAsia="en-CA"/>
        </w:rPr>
      </w:pPr>
      <w:hyperlink w:anchor="_Toc88640723" w:history="1">
        <w:r w:rsidR="00373864" w:rsidRPr="00426871">
          <w:rPr>
            <w:rStyle w:val="Hyperlink"/>
            <w:bCs/>
            <w:noProof/>
            <w:lang w:val="en-CA"/>
          </w:rPr>
          <w:t>2.1.</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Relevant Knowledge Requirements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_Toc88640723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2</w:t>
        </w:r>
        <w:r w:rsidR="00373864" w:rsidRPr="00426871">
          <w:rPr>
            <w:noProof/>
            <w:webHidden/>
            <w:lang w:val="en-CA"/>
          </w:rPr>
          <w:fldChar w:fldCharType="end"/>
        </w:r>
      </w:hyperlink>
    </w:p>
    <w:p w14:paraId="0DCE1914" w14:textId="7E604A88" w:rsidR="00373864" w:rsidRPr="00426871" w:rsidRDefault="00C972C4">
      <w:pPr>
        <w:pStyle w:val="TOC2"/>
        <w:rPr>
          <w:rFonts w:asciiTheme="minorHAnsi" w:eastAsiaTheme="minorEastAsia" w:hAnsiTheme="minorHAnsi" w:cstheme="minorBidi"/>
          <w:noProof/>
          <w:sz w:val="22"/>
          <w:lang w:val="en-CA" w:eastAsia="en-CA"/>
        </w:rPr>
      </w:pPr>
      <w:hyperlink w:anchor="_Toc88640724" w:history="1">
        <w:r w:rsidR="00373864" w:rsidRPr="00426871">
          <w:rPr>
            <w:rStyle w:val="Hyperlink"/>
            <w:bCs/>
            <w:noProof/>
            <w:lang w:val="en-CA" w:eastAsia="en-CA"/>
          </w:rPr>
          <w:t>2.2.</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Materiality</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_Toc88640724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2</w:t>
        </w:r>
        <w:r w:rsidR="00373864" w:rsidRPr="00426871">
          <w:rPr>
            <w:noProof/>
            <w:webHidden/>
            <w:lang w:val="en-CA"/>
          </w:rPr>
          <w:fldChar w:fldCharType="end"/>
        </w:r>
      </w:hyperlink>
    </w:p>
    <w:p w14:paraId="36A4C126" w14:textId="71AA009F" w:rsidR="00373864" w:rsidRPr="00426871" w:rsidRDefault="00C972C4">
      <w:pPr>
        <w:pStyle w:val="TOC2"/>
        <w:rPr>
          <w:rFonts w:asciiTheme="minorHAnsi" w:eastAsiaTheme="minorEastAsia" w:hAnsiTheme="minorHAnsi" w:cstheme="minorBidi"/>
          <w:noProof/>
          <w:sz w:val="22"/>
          <w:lang w:val="en-CA" w:eastAsia="en-CA"/>
        </w:rPr>
      </w:pPr>
      <w:hyperlink w:anchor="_Toc88640725" w:history="1">
        <w:r w:rsidR="00373864" w:rsidRPr="00426871">
          <w:rPr>
            <w:rStyle w:val="Hyperlink"/>
            <w:rFonts w:ascii="TimesNewRomanPSMT" w:eastAsiaTheme="minorHAnsi" w:hAnsi="TimesNewRomanPSMT" w:cs="TimesNewRomanPSMT"/>
            <w:noProof/>
            <w:lang w:val="en-CA"/>
          </w:rPr>
          <w:t>2.3.</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Proportionality</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_Toc88640725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2</w:t>
        </w:r>
        <w:r w:rsidR="00373864" w:rsidRPr="00426871">
          <w:rPr>
            <w:noProof/>
            <w:webHidden/>
            <w:lang w:val="en-CA"/>
          </w:rPr>
          <w:fldChar w:fldCharType="end"/>
        </w:r>
      </w:hyperlink>
    </w:p>
    <w:p w14:paraId="6992A113" w14:textId="2E98257A" w:rsidR="00373864" w:rsidRPr="00426871" w:rsidRDefault="00C972C4">
      <w:pPr>
        <w:pStyle w:val="TOC2"/>
        <w:rPr>
          <w:rFonts w:asciiTheme="minorHAnsi" w:eastAsiaTheme="minorEastAsia" w:hAnsiTheme="minorHAnsi" w:cstheme="minorBidi"/>
          <w:noProof/>
          <w:sz w:val="22"/>
          <w:lang w:val="en-CA" w:eastAsia="en-CA"/>
        </w:rPr>
      </w:pPr>
      <w:hyperlink w:anchor="_Toc88640726" w:history="1">
        <w:r w:rsidR="00373864" w:rsidRPr="00426871">
          <w:rPr>
            <w:rStyle w:val="Hyperlink"/>
            <w:noProof/>
            <w:lang w:val="en-CA" w:eastAsia="en-CA"/>
          </w:rPr>
          <w:t>2.4.</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Contract Recognition, Contract Boundaries and Time Horizon</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_Toc88640726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2</w:t>
        </w:r>
        <w:r w:rsidR="00373864" w:rsidRPr="00426871">
          <w:rPr>
            <w:noProof/>
            <w:webHidden/>
            <w:lang w:val="en-CA"/>
          </w:rPr>
          <w:fldChar w:fldCharType="end"/>
        </w:r>
      </w:hyperlink>
    </w:p>
    <w:p w14:paraId="393A40AD" w14:textId="16D88D38" w:rsidR="00373864" w:rsidRPr="00426871" w:rsidRDefault="00C972C4">
      <w:pPr>
        <w:pStyle w:val="TOC2"/>
        <w:rPr>
          <w:rFonts w:asciiTheme="minorHAnsi" w:eastAsiaTheme="minorEastAsia" w:hAnsiTheme="minorHAnsi" w:cstheme="minorBidi"/>
          <w:noProof/>
          <w:sz w:val="22"/>
          <w:lang w:val="en-CA" w:eastAsia="en-CA"/>
        </w:rPr>
      </w:pPr>
      <w:hyperlink w:anchor="_Toc88640727" w:history="1">
        <w:r w:rsidR="00373864" w:rsidRPr="00426871">
          <w:rPr>
            <w:rStyle w:val="Hyperlink"/>
            <w:noProof/>
            <w:lang w:val="en-CA"/>
          </w:rPr>
          <w:t>2.5.</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Methodology</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_Toc88640727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2</w:t>
        </w:r>
        <w:r w:rsidR="00373864" w:rsidRPr="00426871">
          <w:rPr>
            <w:noProof/>
            <w:webHidden/>
            <w:lang w:val="en-CA"/>
          </w:rPr>
          <w:fldChar w:fldCharType="end"/>
        </w:r>
      </w:hyperlink>
    </w:p>
    <w:p w14:paraId="0AD00079" w14:textId="164B3ADE" w:rsidR="00373864" w:rsidRPr="00426871" w:rsidRDefault="00C972C4">
      <w:pPr>
        <w:pStyle w:val="TOC2"/>
        <w:rPr>
          <w:rFonts w:asciiTheme="minorHAnsi" w:eastAsiaTheme="minorEastAsia" w:hAnsiTheme="minorHAnsi" w:cstheme="minorBidi"/>
          <w:noProof/>
          <w:sz w:val="22"/>
          <w:lang w:val="en-CA" w:eastAsia="en-CA"/>
        </w:rPr>
      </w:pPr>
      <w:hyperlink w:anchor="_Toc88640728" w:history="1">
        <w:r w:rsidR="00373864" w:rsidRPr="00426871">
          <w:rPr>
            <w:rStyle w:val="Hyperlink"/>
            <w:bCs/>
            <w:noProof/>
            <w:lang w:val="en-CA" w:eastAsia="en-CA"/>
          </w:rPr>
          <w:t>2.6.</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Reinsurance Recoverable, Cash Flow Patterns by Reinsurer Financial Strength Rating</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_Toc88640728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4</w:t>
        </w:r>
        <w:r w:rsidR="00373864" w:rsidRPr="00426871">
          <w:rPr>
            <w:noProof/>
            <w:webHidden/>
            <w:lang w:val="en-CA"/>
          </w:rPr>
          <w:fldChar w:fldCharType="end"/>
        </w:r>
      </w:hyperlink>
    </w:p>
    <w:p w14:paraId="68AECA57" w14:textId="22B8AE49" w:rsidR="00373864" w:rsidRPr="00426871" w:rsidRDefault="00C972C4">
      <w:pPr>
        <w:pStyle w:val="TOC2"/>
        <w:rPr>
          <w:rFonts w:asciiTheme="minorHAnsi" w:eastAsiaTheme="minorEastAsia" w:hAnsiTheme="minorHAnsi" w:cstheme="minorBidi"/>
          <w:noProof/>
          <w:sz w:val="22"/>
          <w:lang w:val="en-CA" w:eastAsia="en-CA"/>
        </w:rPr>
      </w:pPr>
      <w:hyperlink w:anchor="_Toc88640729" w:history="1">
        <w:r w:rsidR="00373864" w:rsidRPr="00426871">
          <w:rPr>
            <w:rStyle w:val="Hyperlink"/>
            <w:noProof/>
            <w:lang w:val="en-CA"/>
          </w:rPr>
          <w:t>2.7.</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Assumption setting</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_Toc88640729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4</w:t>
        </w:r>
        <w:r w:rsidR="00373864" w:rsidRPr="00426871">
          <w:rPr>
            <w:noProof/>
            <w:webHidden/>
            <w:lang w:val="en-CA"/>
          </w:rPr>
          <w:fldChar w:fldCharType="end"/>
        </w:r>
      </w:hyperlink>
    </w:p>
    <w:p w14:paraId="14956824" w14:textId="64072B12" w:rsidR="00373864" w:rsidRPr="00426871" w:rsidRDefault="00C972C4">
      <w:pPr>
        <w:pStyle w:val="TOC2"/>
        <w:rPr>
          <w:rFonts w:asciiTheme="minorHAnsi" w:eastAsiaTheme="minorEastAsia" w:hAnsiTheme="minorHAnsi" w:cstheme="minorBidi"/>
          <w:noProof/>
          <w:sz w:val="22"/>
          <w:lang w:val="en-CA" w:eastAsia="en-CA"/>
        </w:rPr>
      </w:pPr>
      <w:hyperlink w:anchor="_Toc88640730" w:history="1">
        <w:r w:rsidR="00373864" w:rsidRPr="00426871">
          <w:rPr>
            <w:rStyle w:val="Hyperlink"/>
            <w:noProof/>
            <w:lang w:val="en-CA"/>
          </w:rPr>
          <w:t>2.8.</w:t>
        </w:r>
        <w:r w:rsidR="00373864" w:rsidRPr="00426871">
          <w:rPr>
            <w:rFonts w:asciiTheme="minorHAnsi" w:eastAsiaTheme="minorEastAsia" w:hAnsiTheme="minorHAnsi" w:cstheme="minorBidi"/>
            <w:noProof/>
            <w:sz w:val="22"/>
            <w:lang w:val="en-CA" w:eastAsia="en-CA"/>
          </w:rPr>
          <w:tab/>
        </w:r>
        <w:r w:rsidR="00373864" w:rsidRPr="00426871">
          <w:rPr>
            <w:rStyle w:val="Hyperlink"/>
            <w:bCs/>
            <w:noProof/>
            <w:lang w:val="en-CA"/>
          </w:rPr>
          <w:t>General</w:t>
        </w:r>
        <w:r w:rsidR="00373864" w:rsidRPr="00426871">
          <w:rPr>
            <w:rStyle w:val="Hyperlink"/>
            <w:noProof/>
            <w:lang w:val="en-CA"/>
          </w:rPr>
          <w:t xml:space="preserve"> Insurance Specific Issues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_Toc88640730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6</w:t>
        </w:r>
        <w:r w:rsidR="00373864" w:rsidRPr="00426871">
          <w:rPr>
            <w:noProof/>
            <w:webHidden/>
            <w:lang w:val="en-CA"/>
          </w:rPr>
          <w:fldChar w:fldCharType="end"/>
        </w:r>
      </w:hyperlink>
    </w:p>
    <w:p w14:paraId="6753B4B5" w14:textId="2CBFE22C" w:rsidR="00373864" w:rsidRPr="00426871" w:rsidRDefault="00C972C4">
      <w:pPr>
        <w:pStyle w:val="TOC2"/>
        <w:rPr>
          <w:rFonts w:asciiTheme="minorHAnsi" w:eastAsiaTheme="minorEastAsia" w:hAnsiTheme="minorHAnsi" w:cstheme="minorBidi"/>
          <w:noProof/>
          <w:sz w:val="22"/>
          <w:lang w:val="en-CA" w:eastAsia="en-CA"/>
        </w:rPr>
      </w:pPr>
      <w:hyperlink w:anchor="_Toc88640733" w:history="1">
        <w:r w:rsidR="00373864" w:rsidRPr="00426871">
          <w:rPr>
            <w:rStyle w:val="Hyperlink"/>
            <w:noProof/>
            <w:lang w:val="en-CA" w:eastAsia="ja-JP"/>
          </w:rPr>
          <w:t>2.9.</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Alternative Assumptions and Sensitivity Testing</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_Toc88640733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6</w:t>
        </w:r>
        <w:r w:rsidR="00373864" w:rsidRPr="00426871">
          <w:rPr>
            <w:noProof/>
            <w:webHidden/>
            <w:lang w:val="en-CA"/>
          </w:rPr>
          <w:fldChar w:fldCharType="end"/>
        </w:r>
      </w:hyperlink>
    </w:p>
    <w:p w14:paraId="1148629E" w14:textId="3CBBFAE4" w:rsidR="00373864" w:rsidRPr="00426871" w:rsidRDefault="00C972C4">
      <w:pPr>
        <w:pStyle w:val="TOC1"/>
        <w:tabs>
          <w:tab w:val="left" w:pos="1320"/>
        </w:tabs>
        <w:rPr>
          <w:rFonts w:asciiTheme="minorHAnsi" w:eastAsiaTheme="minorEastAsia" w:hAnsiTheme="minorHAnsi" w:cstheme="minorBidi"/>
          <w:noProof/>
          <w:sz w:val="22"/>
          <w:szCs w:val="22"/>
          <w:lang w:val="en-CA" w:eastAsia="en-CA"/>
        </w:rPr>
      </w:pPr>
      <w:hyperlink w:anchor="_Toc88640734" w:history="1">
        <w:r w:rsidR="00373864" w:rsidRPr="00426871">
          <w:rPr>
            <w:rStyle w:val="Hyperlink"/>
            <w:noProof/>
            <w:lang w:val="en-CA"/>
          </w:rPr>
          <w:t>Section. 3.</w:t>
        </w:r>
        <w:r w:rsidR="00373864" w:rsidRPr="00426871">
          <w:rPr>
            <w:rFonts w:asciiTheme="minorHAnsi" w:eastAsiaTheme="minorEastAsia" w:hAnsiTheme="minorHAnsi" w:cstheme="minorBidi"/>
            <w:noProof/>
            <w:sz w:val="22"/>
            <w:szCs w:val="22"/>
            <w:lang w:val="en-CA" w:eastAsia="en-CA"/>
          </w:rPr>
          <w:tab/>
        </w:r>
        <w:r w:rsidR="00373864" w:rsidRPr="00426871">
          <w:rPr>
            <w:rStyle w:val="Hyperlink"/>
            <w:noProof/>
            <w:lang w:val="en-CA"/>
          </w:rPr>
          <w:t>Communication</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_Toc88640734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7</w:t>
        </w:r>
        <w:r w:rsidR="00373864" w:rsidRPr="00426871">
          <w:rPr>
            <w:noProof/>
            <w:webHidden/>
            <w:lang w:val="en-CA"/>
          </w:rPr>
          <w:fldChar w:fldCharType="end"/>
        </w:r>
      </w:hyperlink>
    </w:p>
    <w:p w14:paraId="20FBF93A" w14:textId="7204FAEA" w:rsidR="00373864" w:rsidRPr="00426871" w:rsidRDefault="00C972C4">
      <w:pPr>
        <w:pStyle w:val="TOC2"/>
        <w:rPr>
          <w:rFonts w:asciiTheme="minorHAnsi" w:eastAsiaTheme="minorEastAsia" w:hAnsiTheme="minorHAnsi" w:cstheme="minorBidi"/>
          <w:noProof/>
          <w:sz w:val="22"/>
          <w:lang w:val="en-CA" w:eastAsia="en-CA"/>
        </w:rPr>
      </w:pPr>
      <w:hyperlink w:anchor="_Toc88640735" w:history="1">
        <w:r w:rsidR="00373864" w:rsidRPr="00426871">
          <w:rPr>
            <w:rStyle w:val="Hyperlink"/>
            <w:bCs/>
            <w:noProof/>
            <w:lang w:val="en-CA"/>
          </w:rPr>
          <w:t>3.1.</w:t>
        </w:r>
        <w:r w:rsidR="00373864" w:rsidRPr="00426871">
          <w:rPr>
            <w:rFonts w:asciiTheme="minorHAnsi" w:eastAsiaTheme="minorEastAsia" w:hAnsiTheme="minorHAnsi" w:cstheme="minorBidi"/>
            <w:noProof/>
            <w:sz w:val="22"/>
            <w:lang w:val="en-CA" w:eastAsia="en-CA"/>
          </w:rPr>
          <w:tab/>
        </w:r>
        <w:r w:rsidR="00373864" w:rsidRPr="00426871">
          <w:rPr>
            <w:rStyle w:val="Hyperlink"/>
            <w:noProof/>
            <w:lang w:val="en-CA"/>
          </w:rPr>
          <w:t>Disclosures</w:t>
        </w:r>
        <w:r w:rsidR="00373864" w:rsidRPr="00426871">
          <w:rPr>
            <w:noProof/>
            <w:webHidden/>
            <w:lang w:val="en-CA"/>
          </w:rPr>
          <w:tab/>
        </w:r>
        <w:r w:rsidR="00373864" w:rsidRPr="00426871">
          <w:rPr>
            <w:noProof/>
            <w:webHidden/>
            <w:lang w:val="en-CA"/>
          </w:rPr>
          <w:fldChar w:fldCharType="begin"/>
        </w:r>
        <w:r w:rsidR="00373864" w:rsidRPr="00426871">
          <w:rPr>
            <w:noProof/>
            <w:webHidden/>
            <w:lang w:val="en-CA"/>
          </w:rPr>
          <w:instrText xml:space="preserve"> PAGEREF _Toc88640735 \h </w:instrText>
        </w:r>
        <w:r w:rsidR="00373864" w:rsidRPr="00426871">
          <w:rPr>
            <w:noProof/>
            <w:webHidden/>
            <w:lang w:val="en-CA"/>
          </w:rPr>
        </w:r>
        <w:r w:rsidR="00373864" w:rsidRPr="00426871">
          <w:rPr>
            <w:noProof/>
            <w:webHidden/>
            <w:lang w:val="en-CA"/>
          </w:rPr>
          <w:fldChar w:fldCharType="separate"/>
        </w:r>
        <w:r w:rsidR="005C70A0" w:rsidRPr="00426871">
          <w:rPr>
            <w:noProof/>
            <w:webHidden/>
            <w:lang w:val="en-CA"/>
          </w:rPr>
          <w:t>7</w:t>
        </w:r>
        <w:r w:rsidR="00373864" w:rsidRPr="00426871">
          <w:rPr>
            <w:noProof/>
            <w:webHidden/>
            <w:lang w:val="en-CA"/>
          </w:rPr>
          <w:fldChar w:fldCharType="end"/>
        </w:r>
      </w:hyperlink>
    </w:p>
    <w:p w14:paraId="00FB1019" w14:textId="7D94F7E3" w:rsidR="00630DBC" w:rsidRPr="00426871" w:rsidRDefault="008C3E4B" w:rsidP="00630DBC">
      <w:pPr>
        <w:widowControl w:val="0"/>
        <w:tabs>
          <w:tab w:val="left" w:pos="567"/>
        </w:tabs>
        <w:autoSpaceDE w:val="0"/>
        <w:autoSpaceDN w:val="0"/>
        <w:adjustRightInd w:val="0"/>
        <w:spacing w:before="240"/>
        <w:jc w:val="center"/>
        <w:rPr>
          <w:b/>
          <w:bCs/>
          <w:szCs w:val="24"/>
        </w:rPr>
      </w:pPr>
      <w:r w:rsidRPr="00426871">
        <w:rPr>
          <w:b/>
          <w:bCs/>
          <w:szCs w:val="24"/>
        </w:rPr>
        <w:fldChar w:fldCharType="end"/>
      </w:r>
    </w:p>
    <w:p w14:paraId="3AA54987" w14:textId="77777777" w:rsidR="00630DBC" w:rsidRPr="00426871" w:rsidRDefault="00630DBC" w:rsidP="00630DBC"/>
    <w:p w14:paraId="72028D98" w14:textId="77777777" w:rsidR="00630DBC" w:rsidRPr="00426871" w:rsidRDefault="00630DBC" w:rsidP="00630DBC"/>
    <w:p w14:paraId="66FEE572" w14:textId="77777777" w:rsidR="00630DBC" w:rsidRPr="00426871" w:rsidRDefault="00630DBC" w:rsidP="00630DBC"/>
    <w:p w14:paraId="5BB52F89" w14:textId="77777777" w:rsidR="00630DBC" w:rsidRPr="00426871" w:rsidRDefault="00630DBC" w:rsidP="00630DBC">
      <w:pPr>
        <w:tabs>
          <w:tab w:val="left" w:pos="5860"/>
        </w:tabs>
      </w:pPr>
      <w:r w:rsidRPr="00426871">
        <w:tab/>
      </w:r>
    </w:p>
    <w:p w14:paraId="50ED94E7" w14:textId="77777777" w:rsidR="00630DBC" w:rsidRPr="00426871" w:rsidRDefault="00630DBC" w:rsidP="00630DBC">
      <w:pPr>
        <w:tabs>
          <w:tab w:val="left" w:pos="5860"/>
        </w:tabs>
        <w:sectPr w:rsidR="00630DBC" w:rsidRPr="00426871" w:rsidSect="003D7063">
          <w:headerReference w:type="even" r:id="rId21"/>
          <w:headerReference w:type="default" r:id="rId22"/>
          <w:footerReference w:type="default" r:id="rId23"/>
          <w:headerReference w:type="first" r:id="rId24"/>
          <w:pgSz w:w="11909" w:h="16834" w:code="9"/>
          <w:pgMar w:top="1123" w:right="1123" w:bottom="1699" w:left="1123" w:header="720" w:footer="720" w:gutter="0"/>
          <w:pgNumType w:fmt="lowerRoman" w:start="1"/>
          <w:cols w:space="720"/>
          <w:docGrid w:linePitch="360"/>
        </w:sectPr>
      </w:pPr>
      <w:r w:rsidRPr="00426871">
        <w:tab/>
      </w:r>
    </w:p>
    <w:p w14:paraId="45763E9B" w14:textId="77777777" w:rsidR="00630DBC" w:rsidRPr="00426871" w:rsidRDefault="00630DBC" w:rsidP="007E76D8">
      <w:pPr>
        <w:pStyle w:val="Heading1"/>
        <w:numPr>
          <w:ilvl w:val="0"/>
          <w:numId w:val="0"/>
        </w:numPr>
        <w:ind w:left="359"/>
        <w:rPr>
          <w:lang w:val="en-CA"/>
        </w:rPr>
      </w:pPr>
      <w:bookmarkStart w:id="2" w:name="_Toc430764217"/>
      <w:bookmarkStart w:id="3" w:name="_Toc456179233"/>
      <w:bookmarkStart w:id="4" w:name="_Toc456179732"/>
      <w:bookmarkStart w:id="5" w:name="_Toc456180823"/>
      <w:bookmarkStart w:id="6" w:name="_Toc506908379"/>
      <w:bookmarkStart w:id="7" w:name="_Toc88640712"/>
      <w:r w:rsidRPr="00426871">
        <w:rPr>
          <w:lang w:val="en-CA"/>
        </w:rPr>
        <w:lastRenderedPageBreak/>
        <w:t>Preface</w:t>
      </w:r>
      <w:bookmarkEnd w:id="2"/>
      <w:bookmarkEnd w:id="3"/>
      <w:bookmarkEnd w:id="4"/>
      <w:bookmarkEnd w:id="5"/>
      <w:bookmarkEnd w:id="6"/>
      <w:bookmarkEnd w:id="7"/>
    </w:p>
    <w:p w14:paraId="644C8E3B" w14:textId="77777777" w:rsidR="00630DBC" w:rsidRPr="00426871" w:rsidRDefault="00630DBC" w:rsidP="00630DBC">
      <w:pPr>
        <w:rPr>
          <w:rFonts w:eastAsia="Times New Roman"/>
          <w:szCs w:val="24"/>
          <w:lang w:eastAsia="en-US"/>
        </w:rPr>
      </w:pPr>
      <w:r w:rsidRPr="00426871">
        <w:rPr>
          <w:rFonts w:eastAsia="Times New Roman"/>
          <w:b/>
          <w:szCs w:val="24"/>
          <w:lang w:eastAsia="en-US"/>
        </w:rPr>
        <w:t>This International Standard of Actuarial Practice (ISAP) is a model for actuarial standard-setting bodies to consider.</w:t>
      </w:r>
    </w:p>
    <w:p w14:paraId="67F96A0A" w14:textId="77777777" w:rsidR="00630DBC" w:rsidRPr="00426871" w:rsidRDefault="00630DBC" w:rsidP="00630DBC">
      <w:pPr>
        <w:tabs>
          <w:tab w:val="left" w:pos="960"/>
          <w:tab w:val="right" w:leader="dot" w:pos="9648"/>
        </w:tabs>
        <w:rPr>
          <w:szCs w:val="24"/>
          <w:lang w:eastAsia="en-US"/>
        </w:rPr>
      </w:pPr>
      <w:r w:rsidRPr="00426871">
        <w:rPr>
          <w:szCs w:val="24"/>
          <w:lang w:eastAsia="en-US"/>
        </w:rPr>
        <w:t>The International Actuarial Association (</w:t>
      </w:r>
      <w:bookmarkStart w:id="8" w:name="_Hlk1566252"/>
      <w:r w:rsidRPr="00426871">
        <w:rPr>
          <w:rStyle w:val="IAAhyperlink"/>
        </w:rPr>
        <w:fldChar w:fldCharType="begin"/>
      </w:r>
      <w:r w:rsidRPr="00426871">
        <w:rPr>
          <w:rStyle w:val="IAAhyperlink"/>
        </w:rPr>
        <w:instrText xml:space="preserve"> HYPERLINK "https://www.actuaries.org/IAA/Documents/CTTEES_ASC/ISAPs_Glossary_Terms/IAA.html" </w:instrText>
      </w:r>
      <w:r w:rsidRPr="00426871">
        <w:rPr>
          <w:rStyle w:val="IAAhyperlink"/>
        </w:rPr>
        <w:fldChar w:fldCharType="separate"/>
      </w:r>
      <w:r w:rsidRPr="00426871">
        <w:rPr>
          <w:rStyle w:val="IAAhyperlink"/>
          <w:lang w:eastAsia="en-US"/>
        </w:rPr>
        <w:t>IAA</w:t>
      </w:r>
      <w:r w:rsidRPr="00426871">
        <w:rPr>
          <w:rStyle w:val="IAAhyperlink"/>
        </w:rPr>
        <w:fldChar w:fldCharType="end"/>
      </w:r>
      <w:bookmarkEnd w:id="8"/>
      <w:r w:rsidRPr="00426871">
        <w:rPr>
          <w:szCs w:val="24"/>
          <w:lang w:eastAsia="en-US"/>
        </w:rPr>
        <w:t xml:space="preserve">) encourages relevant actuarial standard-setting bodies to maintain a standard or set of standards that is substantially consistent with this ISAP to the extent that the content of this ISAP is appropriate for </w:t>
      </w:r>
      <w:bookmarkStart w:id="9" w:name="_Hlk88642123"/>
      <w:r w:rsidR="00EE203C" w:rsidRPr="00426871">
        <w:fldChar w:fldCharType="begin"/>
      </w:r>
      <w:r w:rsidR="00EE203C" w:rsidRPr="00426871">
        <w:instrText xml:space="preserve"> HYPERLINK "https://www.actuaries.org/IAA/Documents/CTTEES_ASC/ISAPs_Glossary_Terms/Actuary.html" </w:instrText>
      </w:r>
      <w:r w:rsidR="00EE203C" w:rsidRPr="00426871">
        <w:fldChar w:fldCharType="separate"/>
      </w:r>
      <w:r w:rsidRPr="00426871">
        <w:rPr>
          <w:rStyle w:val="IAAhyperlink"/>
          <w:lang w:eastAsia="en-US"/>
        </w:rPr>
        <w:t>actuaries</w:t>
      </w:r>
      <w:r w:rsidR="00EE203C" w:rsidRPr="00426871">
        <w:rPr>
          <w:rStyle w:val="IAAhyperlink"/>
          <w:lang w:eastAsia="en-US"/>
        </w:rPr>
        <w:fldChar w:fldCharType="end"/>
      </w:r>
      <w:bookmarkEnd w:id="9"/>
      <w:r w:rsidRPr="00426871">
        <w:rPr>
          <w:szCs w:val="24"/>
          <w:lang w:eastAsia="en-US"/>
        </w:rPr>
        <w:t xml:space="preserve"> in their jurisdiction. This can be achieved in many ways, including:</w:t>
      </w:r>
    </w:p>
    <w:p w14:paraId="6665DE18" w14:textId="77777777" w:rsidR="00630DBC" w:rsidRPr="00426871" w:rsidRDefault="00630DBC" w:rsidP="007F18D9">
      <w:pPr>
        <w:numPr>
          <w:ilvl w:val="0"/>
          <w:numId w:val="16"/>
        </w:numPr>
        <w:rPr>
          <w:szCs w:val="24"/>
          <w:lang w:eastAsia="en-US"/>
        </w:rPr>
      </w:pPr>
      <w:r w:rsidRPr="00426871">
        <w:rPr>
          <w:szCs w:val="24"/>
          <w:lang w:eastAsia="en-US"/>
        </w:rPr>
        <w:t>Adopting this ISAP as a standard with only the modifications in the Drafting Notes;</w:t>
      </w:r>
    </w:p>
    <w:p w14:paraId="6D061E1A" w14:textId="77777777" w:rsidR="00630DBC" w:rsidRPr="00426871" w:rsidRDefault="00630DBC" w:rsidP="007F18D9">
      <w:pPr>
        <w:numPr>
          <w:ilvl w:val="0"/>
          <w:numId w:val="16"/>
        </w:numPr>
        <w:rPr>
          <w:szCs w:val="24"/>
          <w:lang w:eastAsia="en-US"/>
        </w:rPr>
      </w:pPr>
      <w:r w:rsidRPr="00426871">
        <w:rPr>
          <w:szCs w:val="24"/>
          <w:lang w:eastAsia="en-US"/>
        </w:rPr>
        <w:t>Customizing this ISAP by</w:t>
      </w:r>
      <w:r w:rsidRPr="00426871">
        <w:rPr>
          <w:rFonts w:eastAsia="Times New Roman"/>
          <w:szCs w:val="24"/>
          <w:lang w:eastAsia="en-US"/>
        </w:rPr>
        <w:t xml:space="preserve"> revising the text of the ISAP to the extent deemed appropriate by the standard-setting body while ensuring that the resulting standard or set of standards is substantially consistent with this ISAP</w:t>
      </w:r>
      <w:r w:rsidRPr="00426871">
        <w:rPr>
          <w:szCs w:val="24"/>
          <w:lang w:eastAsia="en-US"/>
        </w:rPr>
        <w:t>;</w:t>
      </w:r>
    </w:p>
    <w:p w14:paraId="1EBDAE0E" w14:textId="77777777" w:rsidR="00630DBC" w:rsidRPr="00426871" w:rsidRDefault="00630DBC" w:rsidP="007F18D9">
      <w:pPr>
        <w:numPr>
          <w:ilvl w:val="0"/>
          <w:numId w:val="16"/>
        </w:numPr>
        <w:rPr>
          <w:szCs w:val="24"/>
          <w:lang w:eastAsia="en-US"/>
        </w:rPr>
      </w:pPr>
      <w:r w:rsidRPr="00426871">
        <w:rPr>
          <w:szCs w:val="24"/>
          <w:lang w:eastAsia="en-US"/>
        </w:rPr>
        <w:t xml:space="preserve">Endorsing this ISAP by </w:t>
      </w:r>
      <w:r w:rsidRPr="00426871">
        <w:rPr>
          <w:rFonts w:eastAsia="Times New Roman"/>
          <w:szCs w:val="24"/>
          <w:lang w:eastAsia="en-US"/>
        </w:rPr>
        <w:t>declaring that this ISAP is appropriate for use in certain clearly defined circumstances</w:t>
      </w:r>
      <w:r w:rsidRPr="00426871">
        <w:rPr>
          <w:szCs w:val="24"/>
          <w:lang w:eastAsia="en-US"/>
        </w:rPr>
        <w:t>;</w:t>
      </w:r>
    </w:p>
    <w:p w14:paraId="6DCB040F" w14:textId="77777777" w:rsidR="00630DBC" w:rsidRPr="00426871" w:rsidRDefault="00630DBC" w:rsidP="007F18D9">
      <w:pPr>
        <w:numPr>
          <w:ilvl w:val="0"/>
          <w:numId w:val="16"/>
        </w:numPr>
        <w:rPr>
          <w:szCs w:val="24"/>
          <w:lang w:eastAsia="en-US"/>
        </w:rPr>
      </w:pPr>
      <w:r w:rsidRPr="00426871">
        <w:rPr>
          <w:szCs w:val="24"/>
          <w:lang w:eastAsia="en-US"/>
        </w:rPr>
        <w:t>Modifying existing standards to obtain substantial consistency with this ISAP; or</w:t>
      </w:r>
    </w:p>
    <w:p w14:paraId="20679D66" w14:textId="77777777" w:rsidR="00630DBC" w:rsidRPr="00426871" w:rsidRDefault="00630DBC" w:rsidP="007F18D9">
      <w:pPr>
        <w:numPr>
          <w:ilvl w:val="0"/>
          <w:numId w:val="16"/>
        </w:numPr>
        <w:rPr>
          <w:szCs w:val="24"/>
          <w:lang w:eastAsia="en-US"/>
        </w:rPr>
      </w:pPr>
      <w:r w:rsidRPr="00426871">
        <w:rPr>
          <w:szCs w:val="24"/>
          <w:lang w:eastAsia="en-US"/>
        </w:rPr>
        <w:t>Confirming that existing standards are already substantially consistent with this ISAP.</w:t>
      </w:r>
    </w:p>
    <w:p w14:paraId="420E25E6" w14:textId="77777777" w:rsidR="00630DBC" w:rsidRPr="00426871" w:rsidRDefault="00630DBC" w:rsidP="00630DBC">
      <w:pPr>
        <w:rPr>
          <w:szCs w:val="24"/>
          <w:lang w:eastAsia="en-US"/>
        </w:rPr>
      </w:pPr>
      <w:r w:rsidRPr="00426871">
        <w:rPr>
          <w:szCs w:val="24"/>
          <w:lang w:eastAsia="en-US"/>
        </w:rPr>
        <w:t>A standard or set of standards that is promulgated by a standard-setting body may be considered to be substantially consistent with this ISAP if:</w:t>
      </w:r>
    </w:p>
    <w:p w14:paraId="33D0CC36" w14:textId="77777777" w:rsidR="00630DBC" w:rsidRPr="00426871" w:rsidRDefault="00630DBC" w:rsidP="007F18D9">
      <w:pPr>
        <w:numPr>
          <w:ilvl w:val="0"/>
          <w:numId w:val="16"/>
        </w:numPr>
        <w:rPr>
          <w:szCs w:val="24"/>
          <w:lang w:eastAsia="en-US"/>
        </w:rPr>
      </w:pPr>
      <w:r w:rsidRPr="00426871">
        <w:rPr>
          <w:szCs w:val="24"/>
          <w:lang w:eastAsia="en-US"/>
        </w:rPr>
        <w:t>There are no material gaps in the standard(s) in respect of the principles set out in this ISAP; and</w:t>
      </w:r>
    </w:p>
    <w:p w14:paraId="6C36FD6B" w14:textId="77777777" w:rsidR="00630DBC" w:rsidRPr="00426871" w:rsidRDefault="00630DBC" w:rsidP="007F18D9">
      <w:pPr>
        <w:numPr>
          <w:ilvl w:val="0"/>
          <w:numId w:val="16"/>
        </w:numPr>
        <w:rPr>
          <w:szCs w:val="24"/>
          <w:lang w:eastAsia="en-US"/>
        </w:rPr>
      </w:pPr>
      <w:r w:rsidRPr="00426871">
        <w:rPr>
          <w:szCs w:val="24"/>
          <w:lang w:eastAsia="en-US"/>
        </w:rPr>
        <w:t>The standard or set of standards does not contradict this ISAP.</w:t>
      </w:r>
    </w:p>
    <w:p w14:paraId="14A4EEDB" w14:textId="7A8DD6C9" w:rsidR="00630DBC" w:rsidRPr="00426871" w:rsidRDefault="00630DBC" w:rsidP="00630DBC">
      <w:pPr>
        <w:rPr>
          <w:szCs w:val="24"/>
          <w:lang w:eastAsia="en-US"/>
        </w:rPr>
      </w:pPr>
      <w:r w:rsidRPr="00426871">
        <w:rPr>
          <w:szCs w:val="24"/>
          <w:lang w:eastAsia="en-US"/>
        </w:rPr>
        <w:t>Local jurisdictions may adopt variants of</w:t>
      </w:r>
      <w:r w:rsidR="00E825BC" w:rsidRPr="00426871">
        <w:rPr>
          <w:rStyle w:val="IAAhyperlink"/>
        </w:rPr>
        <w:t xml:space="preserve"> Insurance Capital Standards</w:t>
      </w:r>
      <w:r w:rsidRPr="00426871">
        <w:rPr>
          <w:szCs w:val="24"/>
          <w:lang w:eastAsia="en-US"/>
        </w:rPr>
        <w:t xml:space="preserve">, and in that case a local actuarial standard-setter may need to adjust ISAP </w:t>
      </w:r>
      <w:r w:rsidR="00E825BC" w:rsidRPr="00426871">
        <w:rPr>
          <w:szCs w:val="24"/>
          <w:lang w:eastAsia="en-US"/>
        </w:rPr>
        <w:t>7</w:t>
      </w:r>
      <w:r w:rsidRPr="00426871">
        <w:rPr>
          <w:szCs w:val="24"/>
          <w:lang w:eastAsia="en-US"/>
        </w:rPr>
        <w:t xml:space="preserve"> accordingly.</w:t>
      </w:r>
    </w:p>
    <w:p w14:paraId="166BFA23" w14:textId="77777777" w:rsidR="00630DBC" w:rsidRPr="00426871" w:rsidRDefault="00630DBC" w:rsidP="00630DBC">
      <w:pPr>
        <w:rPr>
          <w:szCs w:val="24"/>
          <w:lang w:eastAsia="en-US"/>
        </w:rPr>
      </w:pPr>
      <w:r w:rsidRPr="00426871">
        <w:rPr>
          <w:szCs w:val="24"/>
          <w:lang w:eastAsia="en-US"/>
        </w:rPr>
        <w:t xml:space="preserve">If an actuarial standard-setting body wishes to adopt or endorse this ISAP, it is essential to ensure that existing standards are substantially consistent with </w:t>
      </w:r>
      <w:bookmarkStart w:id="10" w:name="_Hlk88643001"/>
      <w:r w:rsidR="00EE203C" w:rsidRPr="00426871">
        <w:fldChar w:fldCharType="begin"/>
      </w:r>
      <w:r w:rsidR="00EE203C" w:rsidRPr="00426871">
        <w:instrText xml:space="preserve"> HYPERLINK "https://www.actuaries.org/IAA/Documents/CTTEES_ASC/Final_ISAPs_Posted/ISAP1_Review_adopted_1Dec2018.pdf" </w:instrText>
      </w:r>
      <w:r w:rsidR="00EE203C" w:rsidRPr="00426871">
        <w:fldChar w:fldCharType="separate"/>
      </w:r>
      <w:r w:rsidRPr="00426871">
        <w:rPr>
          <w:rStyle w:val="IAAhyperlink"/>
          <w:lang w:eastAsia="en-US"/>
        </w:rPr>
        <w:t>ISAP 1</w:t>
      </w:r>
      <w:r w:rsidR="00EE203C" w:rsidRPr="00426871">
        <w:rPr>
          <w:rStyle w:val="IAAhyperlink"/>
          <w:lang w:eastAsia="en-US"/>
        </w:rPr>
        <w:fldChar w:fldCharType="end"/>
      </w:r>
      <w:bookmarkEnd w:id="10"/>
      <w:r w:rsidRPr="00426871">
        <w:rPr>
          <w:szCs w:val="24"/>
          <w:lang w:eastAsia="en-US"/>
        </w:rPr>
        <w:t xml:space="preserve"> as this ISAP relies upon </w:t>
      </w:r>
      <w:hyperlink r:id="rId25" w:history="1">
        <w:r w:rsidRPr="00426871">
          <w:rPr>
            <w:rStyle w:val="IAAhyperlink"/>
            <w:lang w:eastAsia="en-US"/>
          </w:rPr>
          <w:t>ISAP 1</w:t>
        </w:r>
      </w:hyperlink>
      <w:r w:rsidRPr="00426871">
        <w:rPr>
          <w:szCs w:val="24"/>
          <w:lang w:eastAsia="en-US"/>
        </w:rPr>
        <w:t xml:space="preserve"> in many respects. Likewise, any customization of this ISAP, or modification of existing standards to obtain substantial consistency with this ISAP, should recognize the important fact that this ISAP relies upon </w:t>
      </w:r>
      <w:hyperlink r:id="rId26" w:history="1">
        <w:r w:rsidRPr="00426871">
          <w:rPr>
            <w:rStyle w:val="IAAhyperlink"/>
            <w:lang w:eastAsia="en-US"/>
          </w:rPr>
          <w:t>ISAP 1</w:t>
        </w:r>
      </w:hyperlink>
      <w:r w:rsidRPr="00426871">
        <w:rPr>
          <w:szCs w:val="24"/>
          <w:lang w:eastAsia="en-US"/>
        </w:rPr>
        <w:t xml:space="preserve"> in many respects.</w:t>
      </w:r>
    </w:p>
    <w:p w14:paraId="4767DB7E" w14:textId="77777777" w:rsidR="00630DBC" w:rsidRPr="00426871" w:rsidRDefault="00630DBC" w:rsidP="00630DBC">
      <w:pPr>
        <w:rPr>
          <w:szCs w:val="24"/>
          <w:lang w:eastAsia="en-US"/>
        </w:rPr>
      </w:pPr>
      <w:r w:rsidRPr="00426871">
        <w:rPr>
          <w:szCs w:val="24"/>
          <w:lang w:eastAsia="en-US"/>
        </w:rPr>
        <w:t xml:space="preserve">If this ISAP is translated for the purposes of adoption, the adopting body should select three verbs that embody the concepts of “must”, “should”, and “may”, as described in paragraph 1.6. Language of </w:t>
      </w:r>
      <w:hyperlink r:id="rId27" w:history="1">
        <w:r w:rsidRPr="00426871">
          <w:rPr>
            <w:rStyle w:val="IAAhyperlink"/>
            <w:lang w:eastAsia="en-US"/>
          </w:rPr>
          <w:t>ISAP 1</w:t>
        </w:r>
      </w:hyperlink>
      <w:r w:rsidRPr="00426871">
        <w:rPr>
          <w:szCs w:val="24"/>
          <w:lang w:eastAsia="en-US"/>
        </w:rPr>
        <w:t>, even if such verbs are not the literal translation of “must”, “should”, and “may”.</w:t>
      </w:r>
    </w:p>
    <w:p w14:paraId="765C5540" w14:textId="77777777" w:rsidR="00630DBC" w:rsidRPr="00426871" w:rsidRDefault="00630DBC" w:rsidP="00630DBC">
      <w:pPr>
        <w:rPr>
          <w:b/>
          <w:szCs w:val="24"/>
          <w:lang w:eastAsia="en-US"/>
        </w:rPr>
      </w:pPr>
      <w:r w:rsidRPr="00426871">
        <w:rPr>
          <w:b/>
          <w:szCs w:val="24"/>
        </w:rPr>
        <w:t xml:space="preserve">This ISAP is a model standard of actuarial practice and, as such, is not binding on any </w:t>
      </w:r>
      <w:hyperlink r:id="rId28" w:history="1">
        <w:r w:rsidRPr="00426871">
          <w:rPr>
            <w:rStyle w:val="IAAhyperlink"/>
            <w:b/>
          </w:rPr>
          <w:t>actuary</w:t>
        </w:r>
      </w:hyperlink>
      <w:r w:rsidRPr="00426871">
        <w:rPr>
          <w:b/>
          <w:szCs w:val="24"/>
          <w:lang w:eastAsia="en-US"/>
        </w:rPr>
        <w:t>.</w:t>
      </w:r>
    </w:p>
    <w:p w14:paraId="4F3F6858" w14:textId="14E3F898" w:rsidR="00630DBC" w:rsidRPr="00426871" w:rsidRDefault="00630DBC" w:rsidP="00630DBC">
      <w:pPr>
        <w:rPr>
          <w:szCs w:val="24"/>
          <w:lang w:eastAsia="en-US"/>
        </w:rPr>
      </w:pPr>
      <w:r w:rsidRPr="00426871">
        <w:rPr>
          <w:szCs w:val="24"/>
          <w:lang w:eastAsia="en-US"/>
        </w:rPr>
        <w:t xml:space="preserve">This ISAP was adopted by the </w:t>
      </w:r>
      <w:hyperlink r:id="rId29" w:history="1">
        <w:r w:rsidRPr="00426871">
          <w:rPr>
            <w:rStyle w:val="IAAhyperlink"/>
            <w:lang w:eastAsia="en-US"/>
          </w:rPr>
          <w:t>IAA</w:t>
        </w:r>
      </w:hyperlink>
      <w:r w:rsidRPr="00426871">
        <w:rPr>
          <w:szCs w:val="24"/>
          <w:lang w:eastAsia="en-US"/>
        </w:rPr>
        <w:t xml:space="preserve"> Council in </w:t>
      </w:r>
      <w:r w:rsidRPr="00C972C4">
        <w:rPr>
          <w:szCs w:val="24"/>
          <w:lang w:eastAsia="en-US"/>
        </w:rPr>
        <w:t>[</w:t>
      </w:r>
      <w:r w:rsidR="00C972C4">
        <w:rPr>
          <w:szCs w:val="24"/>
          <w:lang w:eastAsia="en-US"/>
        </w:rPr>
        <w:t>D</w:t>
      </w:r>
      <w:r w:rsidRPr="00C972C4">
        <w:rPr>
          <w:szCs w:val="24"/>
          <w:lang w:eastAsia="en-US"/>
        </w:rPr>
        <w:t>ate].</w:t>
      </w:r>
    </w:p>
    <w:p w14:paraId="4E92C79E" w14:textId="77777777" w:rsidR="00630DBC" w:rsidRPr="00426871" w:rsidRDefault="00630DBC" w:rsidP="00630DBC">
      <w:pPr>
        <w:rPr>
          <w:i/>
          <w:szCs w:val="24"/>
          <w:lang w:eastAsia="en-US"/>
        </w:rPr>
      </w:pPr>
      <w:r w:rsidRPr="00426871">
        <w:rPr>
          <w:i/>
          <w:szCs w:val="24"/>
          <w:lang w:eastAsia="en-US"/>
        </w:rPr>
        <w:t>[Drafting Notes: When an actuarial standard-setting organization adopts this standard, it should:</w:t>
      </w:r>
    </w:p>
    <w:p w14:paraId="7000D575" w14:textId="77777777" w:rsidR="00630DBC" w:rsidRPr="00426871" w:rsidRDefault="00630DBC" w:rsidP="007F18D9">
      <w:pPr>
        <w:numPr>
          <w:ilvl w:val="0"/>
          <w:numId w:val="15"/>
        </w:numPr>
        <w:tabs>
          <w:tab w:val="clear" w:pos="720"/>
          <w:tab w:val="num" w:pos="1134"/>
        </w:tabs>
        <w:ind w:left="1134" w:hanging="567"/>
        <w:rPr>
          <w:i/>
          <w:szCs w:val="24"/>
          <w:lang w:eastAsia="en-US"/>
        </w:rPr>
      </w:pPr>
      <w:r w:rsidRPr="00426871">
        <w:rPr>
          <w:i/>
          <w:szCs w:val="24"/>
          <w:lang w:eastAsia="en-US"/>
        </w:rPr>
        <w:t>Replace “ISAP” throughout the document with the local standard name, if applicable;</w:t>
      </w:r>
    </w:p>
    <w:p w14:paraId="3C48557C" w14:textId="39FBDFB0" w:rsidR="359A9F5E" w:rsidRPr="00426871" w:rsidRDefault="00630DBC" w:rsidP="359A9F5E">
      <w:pPr>
        <w:numPr>
          <w:ilvl w:val="0"/>
          <w:numId w:val="15"/>
        </w:numPr>
        <w:tabs>
          <w:tab w:val="clear" w:pos="720"/>
          <w:tab w:val="num" w:pos="1134"/>
        </w:tabs>
        <w:ind w:left="1134" w:hanging="567"/>
        <w:rPr>
          <w:i/>
          <w:iCs/>
          <w:lang w:eastAsia="en-US"/>
        </w:rPr>
      </w:pPr>
      <w:r w:rsidRPr="00426871">
        <w:rPr>
          <w:i/>
          <w:lang w:eastAsia="en-US"/>
        </w:rPr>
        <w:t xml:space="preserve">Modify references to </w:t>
      </w:r>
      <w:hyperlink r:id="rId30" w:history="1">
        <w:r w:rsidRPr="00426871">
          <w:rPr>
            <w:rStyle w:val="IAAhyperlink"/>
            <w:i/>
            <w:lang w:eastAsia="en-US"/>
          </w:rPr>
          <w:t>ISAP 1</w:t>
        </w:r>
      </w:hyperlink>
      <w:r w:rsidRPr="00426871">
        <w:rPr>
          <w:i/>
          <w:lang w:eastAsia="en-US"/>
        </w:rPr>
        <w:t xml:space="preserve"> in paragraphs </w:t>
      </w:r>
      <w:r w:rsidRPr="00426871">
        <w:rPr>
          <w:i/>
          <w:lang w:eastAsia="en-US"/>
        </w:rPr>
        <w:fldChar w:fldCharType="begin"/>
      </w:r>
      <w:r w:rsidRPr="00426871">
        <w:rPr>
          <w:i/>
          <w:lang w:eastAsia="en-US"/>
        </w:rPr>
        <w:instrText xml:space="preserve"> REF _Ref365981137 \r \h  \* MERGEFORMAT </w:instrText>
      </w:r>
      <w:r w:rsidRPr="00426871">
        <w:rPr>
          <w:i/>
          <w:lang w:eastAsia="en-US"/>
        </w:rPr>
      </w:r>
      <w:r w:rsidRPr="00426871">
        <w:rPr>
          <w:i/>
          <w:lang w:eastAsia="en-US"/>
        </w:rPr>
        <w:fldChar w:fldCharType="separate"/>
      </w:r>
      <w:r w:rsidR="005C70A0" w:rsidRPr="00426871">
        <w:rPr>
          <w:i/>
          <w:lang w:eastAsia="en-US"/>
        </w:rPr>
        <w:t>1.3</w:t>
      </w:r>
      <w:r w:rsidRPr="00426871">
        <w:rPr>
          <w:i/>
          <w:lang w:eastAsia="en-US"/>
        </w:rPr>
        <w:fldChar w:fldCharType="end"/>
      </w:r>
      <w:r w:rsidRPr="00426871">
        <w:rPr>
          <w:i/>
          <w:lang w:eastAsia="en-US"/>
        </w:rPr>
        <w:t xml:space="preserve">., </w:t>
      </w:r>
      <w:r w:rsidRPr="00426871">
        <w:rPr>
          <w:i/>
          <w:lang w:eastAsia="en-US"/>
        </w:rPr>
        <w:fldChar w:fldCharType="begin"/>
      </w:r>
      <w:r w:rsidRPr="00426871">
        <w:rPr>
          <w:i/>
          <w:lang w:eastAsia="en-US"/>
        </w:rPr>
        <w:instrText xml:space="preserve"> REF _Ref506908745 \r \h </w:instrText>
      </w:r>
      <w:r w:rsidRPr="00426871">
        <w:rPr>
          <w:i/>
          <w:lang w:eastAsia="en-US"/>
        </w:rPr>
      </w:r>
      <w:r w:rsidRPr="00426871">
        <w:rPr>
          <w:i/>
          <w:lang w:eastAsia="en-US"/>
        </w:rPr>
        <w:fldChar w:fldCharType="separate"/>
      </w:r>
      <w:r w:rsidRPr="00426871">
        <w:rPr>
          <w:i/>
          <w:lang w:eastAsia="en-US"/>
        </w:rPr>
        <w:t>2.1</w:t>
      </w:r>
      <w:r w:rsidRPr="00426871">
        <w:rPr>
          <w:i/>
          <w:lang w:eastAsia="en-US"/>
        </w:rPr>
        <w:fldChar w:fldCharType="end"/>
      </w:r>
      <w:r w:rsidRPr="00426871">
        <w:rPr>
          <w:i/>
          <w:lang w:eastAsia="en-US"/>
        </w:rPr>
        <w:t xml:space="preserve">., </w:t>
      </w:r>
      <w:r w:rsidRPr="00426871">
        <w:rPr>
          <w:i/>
          <w:lang w:eastAsia="en-US"/>
        </w:rPr>
        <w:fldChar w:fldCharType="begin"/>
      </w:r>
      <w:r w:rsidRPr="00426871">
        <w:rPr>
          <w:i/>
          <w:lang w:eastAsia="en-US"/>
        </w:rPr>
        <w:instrText xml:space="preserve"> REF _Ref506908812 \r \h </w:instrText>
      </w:r>
      <w:r w:rsidRPr="00426871">
        <w:rPr>
          <w:i/>
          <w:lang w:eastAsia="en-US"/>
        </w:rPr>
      </w:r>
      <w:r w:rsidRPr="00426871">
        <w:rPr>
          <w:i/>
          <w:lang w:eastAsia="en-US"/>
        </w:rPr>
        <w:fldChar w:fldCharType="separate"/>
      </w:r>
      <w:r w:rsidRPr="00426871">
        <w:rPr>
          <w:i/>
          <w:lang w:eastAsia="en-US"/>
        </w:rPr>
        <w:t>2.2.2</w:t>
      </w:r>
      <w:r w:rsidRPr="00426871">
        <w:rPr>
          <w:i/>
          <w:lang w:eastAsia="en-US"/>
        </w:rPr>
        <w:fldChar w:fldCharType="end"/>
      </w:r>
      <w:r w:rsidRPr="00426871">
        <w:rPr>
          <w:i/>
          <w:lang w:eastAsia="en-US"/>
        </w:rPr>
        <w:t xml:space="preserve">., </w:t>
      </w:r>
      <w:r w:rsidRPr="00426871">
        <w:rPr>
          <w:i/>
          <w:lang w:eastAsia="en-US"/>
        </w:rPr>
        <w:fldChar w:fldCharType="begin"/>
      </w:r>
      <w:r w:rsidRPr="00426871">
        <w:rPr>
          <w:i/>
          <w:lang w:eastAsia="en-US"/>
        </w:rPr>
        <w:instrText xml:space="preserve"> REF _Ref506908897 \r \h </w:instrText>
      </w:r>
      <w:r w:rsidRPr="00426871">
        <w:rPr>
          <w:i/>
          <w:lang w:eastAsia="en-US"/>
        </w:rPr>
      </w:r>
      <w:r w:rsidRPr="00426871">
        <w:rPr>
          <w:i/>
          <w:lang w:eastAsia="en-US"/>
        </w:rPr>
        <w:fldChar w:fldCharType="separate"/>
      </w:r>
      <w:r w:rsidRPr="00426871">
        <w:rPr>
          <w:i/>
          <w:lang w:eastAsia="en-US"/>
        </w:rPr>
        <w:t>2.3</w:t>
      </w:r>
      <w:r w:rsidRPr="00426871">
        <w:rPr>
          <w:i/>
          <w:lang w:eastAsia="en-US"/>
        </w:rPr>
        <w:fldChar w:fldCharType="end"/>
      </w:r>
      <w:r w:rsidRPr="00426871">
        <w:rPr>
          <w:i/>
          <w:lang w:eastAsia="en-US"/>
        </w:rPr>
        <w:t xml:space="preserve">., </w:t>
      </w:r>
      <w:r w:rsidRPr="00426871">
        <w:rPr>
          <w:i/>
          <w:lang w:eastAsia="en-US"/>
        </w:rPr>
        <w:fldChar w:fldCharType="begin"/>
      </w:r>
      <w:r w:rsidRPr="00426871">
        <w:rPr>
          <w:i/>
          <w:lang w:eastAsia="en-US"/>
        </w:rPr>
        <w:instrText xml:space="preserve"> REF _Ref506551987 \r \h </w:instrText>
      </w:r>
      <w:r w:rsidRPr="00426871">
        <w:rPr>
          <w:i/>
          <w:lang w:eastAsia="en-US"/>
        </w:rPr>
      </w:r>
      <w:r w:rsidRPr="00426871">
        <w:rPr>
          <w:i/>
          <w:lang w:eastAsia="en-US"/>
        </w:rPr>
        <w:fldChar w:fldCharType="separate"/>
      </w:r>
      <w:r w:rsidRPr="00426871">
        <w:rPr>
          <w:i/>
          <w:lang w:eastAsia="en-US"/>
        </w:rPr>
        <w:t>2.4</w:t>
      </w:r>
      <w:r w:rsidRPr="00426871">
        <w:rPr>
          <w:i/>
          <w:lang w:eastAsia="en-US"/>
        </w:rPr>
        <w:fldChar w:fldCharType="end"/>
      </w:r>
      <w:r w:rsidRPr="00426871">
        <w:rPr>
          <w:i/>
          <w:lang w:eastAsia="en-US"/>
        </w:rPr>
        <w:t xml:space="preserve">., </w:t>
      </w:r>
      <w:r w:rsidRPr="00426871">
        <w:rPr>
          <w:i/>
          <w:lang w:eastAsia="en-US"/>
        </w:rPr>
        <w:fldChar w:fldCharType="begin"/>
      </w:r>
      <w:r w:rsidRPr="00426871">
        <w:rPr>
          <w:i/>
          <w:lang w:eastAsia="en-US"/>
        </w:rPr>
        <w:instrText xml:space="preserve"> REF _Ref506552032 \r \h </w:instrText>
      </w:r>
      <w:r w:rsidRPr="00426871">
        <w:rPr>
          <w:i/>
          <w:lang w:eastAsia="en-US"/>
        </w:rPr>
      </w:r>
      <w:r w:rsidRPr="00426871">
        <w:rPr>
          <w:i/>
          <w:lang w:eastAsia="en-US"/>
        </w:rPr>
        <w:fldChar w:fldCharType="separate"/>
      </w:r>
      <w:r w:rsidRPr="00426871">
        <w:rPr>
          <w:i/>
          <w:lang w:eastAsia="en-US"/>
        </w:rPr>
        <w:t>2.5</w:t>
      </w:r>
      <w:r w:rsidRPr="00426871">
        <w:rPr>
          <w:i/>
          <w:lang w:eastAsia="en-US"/>
        </w:rPr>
        <w:fldChar w:fldCharType="end"/>
      </w:r>
      <w:r w:rsidRPr="00426871">
        <w:rPr>
          <w:i/>
          <w:lang w:eastAsia="en-US"/>
        </w:rPr>
        <w:t>.</w:t>
      </w:r>
      <w:r w:rsidR="00985929">
        <w:rPr>
          <w:i/>
          <w:lang w:eastAsia="en-US"/>
        </w:rPr>
        <w:t>1.</w:t>
      </w:r>
      <w:r w:rsidRPr="00426871">
        <w:rPr>
          <w:i/>
          <w:lang w:eastAsia="en-US"/>
        </w:rPr>
        <w:t xml:space="preserve">, </w:t>
      </w:r>
      <w:hyperlink w:anchor="_General_approach_for" w:history="1">
        <w:r w:rsidRPr="00426871">
          <w:rPr>
            <w:rStyle w:val="Hyperlink"/>
            <w:i/>
            <w:color w:val="auto"/>
            <w:u w:val="none"/>
            <w:lang w:eastAsia="en-US"/>
          </w:rPr>
          <w:fldChar w:fldCharType="begin"/>
        </w:r>
        <w:r w:rsidRPr="00426871">
          <w:rPr>
            <w:rStyle w:val="Hyperlink"/>
            <w:i/>
            <w:color w:val="auto"/>
            <w:u w:val="none"/>
            <w:lang w:eastAsia="en-US"/>
          </w:rPr>
          <w:instrText xml:space="preserve"> REF _Ref10629850 \r \h </w:instrText>
        </w:r>
        <w:r w:rsidRPr="00426871">
          <w:rPr>
            <w:rStyle w:val="Hyperlink"/>
            <w:i/>
            <w:color w:val="auto"/>
            <w:u w:val="none"/>
            <w:lang w:eastAsia="en-US"/>
          </w:rPr>
        </w:r>
        <w:r w:rsidRPr="00426871">
          <w:rPr>
            <w:rStyle w:val="Hyperlink"/>
            <w:i/>
            <w:color w:val="auto"/>
            <w:u w:val="none"/>
            <w:lang w:eastAsia="en-US"/>
          </w:rPr>
          <w:fldChar w:fldCharType="separate"/>
        </w:r>
        <w:r w:rsidRPr="00426871">
          <w:rPr>
            <w:rStyle w:val="Hyperlink"/>
            <w:i/>
            <w:color w:val="auto"/>
            <w:u w:val="none"/>
            <w:lang w:eastAsia="en-US"/>
          </w:rPr>
          <w:t>2.</w:t>
        </w:r>
        <w:r w:rsidR="00985929">
          <w:rPr>
            <w:rStyle w:val="Hyperlink"/>
            <w:i/>
            <w:color w:val="auto"/>
            <w:u w:val="none"/>
            <w:lang w:eastAsia="en-US"/>
          </w:rPr>
          <w:t>7</w:t>
        </w:r>
        <w:r w:rsidRPr="00426871">
          <w:rPr>
            <w:rStyle w:val="Hyperlink"/>
            <w:i/>
            <w:color w:val="auto"/>
            <w:u w:val="none"/>
            <w:lang w:eastAsia="en-US"/>
          </w:rPr>
          <w:t>.1</w:t>
        </w:r>
        <w:r w:rsidRPr="00426871">
          <w:rPr>
            <w:rStyle w:val="Hyperlink"/>
            <w:i/>
            <w:color w:val="auto"/>
            <w:u w:val="none"/>
            <w:lang w:eastAsia="en-US"/>
          </w:rPr>
          <w:fldChar w:fldCharType="end"/>
        </w:r>
      </w:hyperlink>
      <w:r w:rsidRPr="00426871">
        <w:rPr>
          <w:i/>
          <w:lang w:eastAsia="en-US"/>
        </w:rPr>
        <w:t xml:space="preserve">., </w:t>
      </w:r>
      <w:r w:rsidRPr="00426871">
        <w:rPr>
          <w:i/>
          <w:lang w:eastAsia="en-US"/>
        </w:rPr>
        <w:fldChar w:fldCharType="begin"/>
      </w:r>
      <w:r w:rsidRPr="00426871">
        <w:rPr>
          <w:i/>
          <w:lang w:eastAsia="en-US"/>
        </w:rPr>
        <w:instrText xml:space="preserve"> REF _Ref506552075 \r \h </w:instrText>
      </w:r>
      <w:r w:rsidRPr="00426871">
        <w:rPr>
          <w:i/>
          <w:lang w:eastAsia="en-US"/>
        </w:rPr>
      </w:r>
      <w:r w:rsidRPr="00426871">
        <w:rPr>
          <w:i/>
          <w:lang w:eastAsia="en-US"/>
        </w:rPr>
        <w:fldChar w:fldCharType="separate"/>
      </w:r>
      <w:r w:rsidR="00985929">
        <w:rPr>
          <w:i/>
          <w:lang w:eastAsia="en-US"/>
        </w:rPr>
        <w:t>2.9</w:t>
      </w:r>
      <w:r w:rsidRPr="00426871">
        <w:rPr>
          <w:i/>
          <w:lang w:eastAsia="en-US"/>
        </w:rPr>
        <w:fldChar w:fldCharType="end"/>
      </w:r>
      <w:r w:rsidRPr="00426871">
        <w:rPr>
          <w:i/>
          <w:lang w:eastAsia="en-US"/>
        </w:rPr>
        <w:t xml:space="preserve">., and </w:t>
      </w:r>
      <w:r w:rsidRPr="00426871">
        <w:rPr>
          <w:i/>
          <w:lang w:eastAsia="en-US"/>
        </w:rPr>
        <w:fldChar w:fldCharType="begin"/>
      </w:r>
      <w:r w:rsidRPr="00426871">
        <w:rPr>
          <w:i/>
          <w:lang w:eastAsia="en-US"/>
        </w:rPr>
        <w:instrText xml:space="preserve"> REF _Ref466553793 \n \h  \* MERGEFORMAT </w:instrText>
      </w:r>
      <w:r w:rsidRPr="00426871">
        <w:rPr>
          <w:i/>
          <w:lang w:eastAsia="en-US"/>
        </w:rPr>
      </w:r>
      <w:r w:rsidRPr="00426871">
        <w:rPr>
          <w:i/>
          <w:lang w:eastAsia="en-US"/>
        </w:rPr>
        <w:fldChar w:fldCharType="separate"/>
      </w:r>
      <w:r w:rsidRPr="00426871">
        <w:rPr>
          <w:i/>
          <w:lang w:eastAsia="en-US"/>
        </w:rPr>
        <w:t>3.1</w:t>
      </w:r>
      <w:r w:rsidRPr="00426871">
        <w:rPr>
          <w:i/>
          <w:lang w:eastAsia="en-US"/>
        </w:rPr>
        <w:fldChar w:fldCharType="end"/>
      </w:r>
      <w:r w:rsidRPr="00426871">
        <w:rPr>
          <w:i/>
          <w:lang w:eastAsia="en-US"/>
        </w:rPr>
        <w:t xml:space="preserve">. to point to the local standard(s) that are substantially consistent with </w:t>
      </w:r>
      <w:hyperlink r:id="rId31" w:history="1">
        <w:r w:rsidRPr="00426871">
          <w:rPr>
            <w:rStyle w:val="IAAhyperlink"/>
            <w:i/>
            <w:lang w:eastAsia="en-US"/>
          </w:rPr>
          <w:t>ISAP 1</w:t>
        </w:r>
      </w:hyperlink>
      <w:r w:rsidRPr="00426871">
        <w:rPr>
          <w:i/>
          <w:lang w:eastAsia="en-US"/>
        </w:rPr>
        <w:t xml:space="preserve">, rather than referring to </w:t>
      </w:r>
      <w:hyperlink r:id="rId32" w:history="1">
        <w:r w:rsidRPr="00426871">
          <w:rPr>
            <w:rStyle w:val="IAAhyperlink"/>
            <w:i/>
            <w:lang w:eastAsia="en-US"/>
          </w:rPr>
          <w:t>ISAP 1</w:t>
        </w:r>
      </w:hyperlink>
      <w:r w:rsidRPr="00426871">
        <w:rPr>
          <w:i/>
          <w:lang w:eastAsia="en-US"/>
        </w:rPr>
        <w:t xml:space="preserve"> directly, if appropriate;</w:t>
      </w:r>
    </w:p>
    <w:p w14:paraId="74077124" w14:textId="242A30FF" w:rsidR="00630DBC" w:rsidRPr="00426871" w:rsidRDefault="00630DBC" w:rsidP="007F18D9">
      <w:pPr>
        <w:numPr>
          <w:ilvl w:val="0"/>
          <w:numId w:val="15"/>
        </w:numPr>
        <w:tabs>
          <w:tab w:val="clear" w:pos="720"/>
          <w:tab w:val="num" w:pos="1134"/>
        </w:tabs>
        <w:ind w:left="1134" w:hanging="567"/>
        <w:rPr>
          <w:i/>
          <w:lang w:eastAsia="en-US"/>
        </w:rPr>
      </w:pPr>
      <w:r w:rsidRPr="00426871">
        <w:rPr>
          <w:i/>
          <w:lang w:eastAsia="en-US"/>
        </w:rPr>
        <w:t xml:space="preserve">Choose the appropriate phrase and date in paragraph </w:t>
      </w:r>
      <w:r w:rsidRPr="00426871">
        <w:rPr>
          <w:i/>
          <w:lang w:eastAsia="en-US"/>
        </w:rPr>
        <w:fldChar w:fldCharType="begin"/>
      </w:r>
      <w:r w:rsidRPr="00426871">
        <w:rPr>
          <w:i/>
          <w:lang w:eastAsia="en-US"/>
        </w:rPr>
        <w:instrText xml:space="preserve"> REF _Ref506907733 \r \h </w:instrText>
      </w:r>
      <w:r w:rsidRPr="00426871">
        <w:rPr>
          <w:i/>
          <w:lang w:eastAsia="en-US"/>
        </w:rPr>
      </w:r>
      <w:r w:rsidRPr="00426871">
        <w:rPr>
          <w:i/>
          <w:lang w:eastAsia="en-US"/>
        </w:rPr>
        <w:fldChar w:fldCharType="separate"/>
      </w:r>
      <w:r w:rsidRPr="00426871">
        <w:rPr>
          <w:i/>
          <w:lang w:eastAsia="en-US"/>
        </w:rPr>
        <w:t>1.7</w:t>
      </w:r>
      <w:r w:rsidRPr="00426871">
        <w:rPr>
          <w:i/>
          <w:lang w:eastAsia="en-US"/>
        </w:rPr>
        <w:fldChar w:fldCharType="end"/>
      </w:r>
      <w:r w:rsidRPr="00426871">
        <w:rPr>
          <w:i/>
          <w:lang w:eastAsia="en-US"/>
        </w:rPr>
        <w:fldChar w:fldCharType="begin"/>
      </w:r>
      <w:r w:rsidRPr="00426871">
        <w:rPr>
          <w:i/>
          <w:lang w:eastAsia="en-US"/>
        </w:rPr>
        <w:instrText xml:space="preserve"> REF _Ref506907733 \r </w:instrText>
      </w:r>
      <w:r w:rsidRPr="00426871">
        <w:rPr>
          <w:i/>
          <w:lang w:eastAsia="en-US"/>
        </w:rPr>
        <w:fldChar w:fldCharType="end"/>
      </w:r>
      <w:r w:rsidRPr="00426871">
        <w:rPr>
          <w:i/>
          <w:lang w:eastAsia="en-US"/>
        </w:rPr>
        <w:t>.;</w:t>
      </w:r>
    </w:p>
    <w:p w14:paraId="5C8C5774" w14:textId="77777777" w:rsidR="00630DBC" w:rsidRPr="00426871" w:rsidRDefault="00630DBC" w:rsidP="007F18D9">
      <w:pPr>
        <w:numPr>
          <w:ilvl w:val="0"/>
          <w:numId w:val="15"/>
        </w:numPr>
        <w:tabs>
          <w:tab w:val="clear" w:pos="720"/>
          <w:tab w:val="num" w:pos="1134"/>
        </w:tabs>
        <w:ind w:left="1134" w:hanging="567"/>
        <w:rPr>
          <w:i/>
          <w:lang w:eastAsia="en-US"/>
        </w:rPr>
      </w:pPr>
      <w:r w:rsidRPr="00426871">
        <w:rPr>
          <w:i/>
          <w:lang w:eastAsia="en-US"/>
        </w:rPr>
        <w:lastRenderedPageBreak/>
        <w:t xml:space="preserve">Review this standard for, and resolve, any conflicts with the local </w:t>
      </w:r>
      <w:bookmarkStart w:id="11" w:name="_Hlk88643398"/>
      <w:r w:rsidR="00EE203C" w:rsidRPr="00426871">
        <w:fldChar w:fldCharType="begin"/>
      </w:r>
      <w:r w:rsidR="00EE203C" w:rsidRPr="00426871">
        <w:instrText xml:space="preserve"> HYPERLINK "https://www.actuaries.org/IAA/Documents/CTTEES_ASC/ISAPs_Glossary_Terms/Law.html" </w:instrText>
      </w:r>
      <w:r w:rsidR="00EE203C" w:rsidRPr="00426871">
        <w:fldChar w:fldCharType="separate"/>
      </w:r>
      <w:r w:rsidRPr="00426871">
        <w:rPr>
          <w:rStyle w:val="IAAhyperlink"/>
          <w:i/>
        </w:rPr>
        <w:t>law</w:t>
      </w:r>
      <w:r w:rsidR="00EE203C" w:rsidRPr="00426871">
        <w:rPr>
          <w:rStyle w:val="IAAhyperlink"/>
          <w:i/>
        </w:rPr>
        <w:fldChar w:fldCharType="end"/>
      </w:r>
      <w:bookmarkEnd w:id="11"/>
      <w:r w:rsidRPr="00426871">
        <w:rPr>
          <w:i/>
          <w:lang w:eastAsia="en-US"/>
        </w:rPr>
        <w:t xml:space="preserve"> and code of professional conduct; and</w:t>
      </w:r>
    </w:p>
    <w:p w14:paraId="0F03F434" w14:textId="68EF78C5" w:rsidR="008C3E4B" w:rsidRPr="00426871" w:rsidRDefault="00630DBC" w:rsidP="007F18D9">
      <w:pPr>
        <w:numPr>
          <w:ilvl w:val="0"/>
          <w:numId w:val="15"/>
        </w:numPr>
        <w:tabs>
          <w:tab w:val="clear" w:pos="720"/>
          <w:tab w:val="num" w:pos="1134"/>
        </w:tabs>
        <w:ind w:left="1134" w:hanging="567"/>
        <w:rPr>
          <w:i/>
          <w:lang w:eastAsia="en-US"/>
        </w:rPr>
      </w:pPr>
      <w:r w:rsidRPr="00426871">
        <w:rPr>
          <w:i/>
          <w:lang w:eastAsia="en-US"/>
        </w:rPr>
        <w:t xml:space="preserve">Delete this preface (including these drafting notes) and the footnote associated with paragraph </w:t>
      </w:r>
      <w:r w:rsidRPr="00426871">
        <w:rPr>
          <w:i/>
          <w:lang w:eastAsia="en-US"/>
        </w:rPr>
        <w:fldChar w:fldCharType="begin"/>
      </w:r>
      <w:r w:rsidRPr="00426871">
        <w:rPr>
          <w:i/>
          <w:lang w:eastAsia="en-US"/>
        </w:rPr>
        <w:instrText xml:space="preserve"> REF _Ref506907733 \r \h </w:instrText>
      </w:r>
      <w:r w:rsidRPr="00426871">
        <w:rPr>
          <w:i/>
          <w:lang w:eastAsia="en-US"/>
        </w:rPr>
      </w:r>
      <w:r w:rsidRPr="00426871">
        <w:rPr>
          <w:i/>
          <w:lang w:eastAsia="en-US"/>
        </w:rPr>
        <w:fldChar w:fldCharType="separate"/>
      </w:r>
      <w:r w:rsidRPr="00426871">
        <w:rPr>
          <w:i/>
          <w:lang w:eastAsia="en-US"/>
        </w:rPr>
        <w:t>1.7</w:t>
      </w:r>
      <w:r w:rsidRPr="00426871">
        <w:rPr>
          <w:i/>
          <w:lang w:eastAsia="en-US"/>
        </w:rPr>
        <w:fldChar w:fldCharType="end"/>
      </w:r>
      <w:r w:rsidRPr="00426871">
        <w:rPr>
          <w:i/>
          <w:lang w:eastAsia="en-US"/>
        </w:rPr>
        <w:t>.]</w:t>
      </w:r>
    </w:p>
    <w:p w14:paraId="03EA1DD2" w14:textId="77777777" w:rsidR="008C3E4B" w:rsidRPr="00426871" w:rsidRDefault="008C3E4B">
      <w:pPr>
        <w:spacing w:before="0" w:after="0"/>
        <w:rPr>
          <w:i/>
          <w:szCs w:val="24"/>
          <w:lang w:eastAsia="en-US"/>
        </w:rPr>
      </w:pPr>
      <w:r w:rsidRPr="00426871">
        <w:rPr>
          <w:i/>
          <w:szCs w:val="24"/>
          <w:lang w:eastAsia="en-US"/>
        </w:rPr>
        <w:br w:type="page"/>
      </w:r>
    </w:p>
    <w:p w14:paraId="22674A49" w14:textId="5CAD1F0D" w:rsidR="086C32EF" w:rsidRPr="00426871" w:rsidRDefault="086C32EF" w:rsidP="007E76D8">
      <w:pPr>
        <w:pStyle w:val="Heading1"/>
        <w:numPr>
          <w:ilvl w:val="0"/>
          <w:numId w:val="0"/>
        </w:numPr>
        <w:ind w:left="359"/>
        <w:rPr>
          <w:lang w:val="en-CA"/>
        </w:rPr>
      </w:pPr>
      <w:bookmarkStart w:id="12" w:name="_Toc88640713"/>
      <w:r w:rsidRPr="00426871">
        <w:rPr>
          <w:lang w:val="en-CA"/>
        </w:rPr>
        <w:lastRenderedPageBreak/>
        <w:t>Introduction</w:t>
      </w:r>
      <w:bookmarkEnd w:id="12"/>
      <w:r w:rsidRPr="00426871">
        <w:rPr>
          <w:lang w:val="en-CA"/>
        </w:rPr>
        <w:t xml:space="preserve"> </w:t>
      </w:r>
    </w:p>
    <w:p w14:paraId="53A5F675" w14:textId="76CF78C2" w:rsidR="086C32EF" w:rsidRPr="00426871" w:rsidRDefault="086C32EF" w:rsidP="00B71A12">
      <w:pPr>
        <w:rPr>
          <w:rFonts w:eastAsia="Times New Roman"/>
          <w:i/>
          <w:iCs/>
          <w:szCs w:val="24"/>
        </w:rPr>
      </w:pPr>
      <w:r w:rsidRPr="00426871">
        <w:rPr>
          <w:rFonts w:eastAsia="Times New Roman"/>
          <w:szCs w:val="24"/>
        </w:rPr>
        <w:t xml:space="preserve">This International Standard of Actuarial Practice (ISAP) provides guidance to </w:t>
      </w:r>
      <w:hyperlink r:id="rId33" w:history="1">
        <w:r w:rsidR="00187AAE" w:rsidRPr="00426871">
          <w:rPr>
            <w:rStyle w:val="IAAhyperlink"/>
            <w:lang w:eastAsia="en-US"/>
          </w:rPr>
          <w:t>actuaries</w:t>
        </w:r>
      </w:hyperlink>
      <w:r w:rsidRPr="00426871">
        <w:rPr>
          <w:rFonts w:eastAsia="Times New Roman"/>
          <w:szCs w:val="24"/>
        </w:rPr>
        <w:t xml:space="preserve"> when performing </w:t>
      </w:r>
      <w:bookmarkStart w:id="13" w:name="_Hlk88642811"/>
      <w:r w:rsidR="00331C5A" w:rsidRPr="00426871">
        <w:rPr>
          <w:rStyle w:val="IAAhyperlink"/>
        </w:rPr>
        <w:fldChar w:fldCharType="begin"/>
      </w:r>
      <w:r w:rsidR="00331C5A" w:rsidRPr="00426871">
        <w:rPr>
          <w:rStyle w:val="IAAhyperlink"/>
        </w:rPr>
        <w:instrText xml:space="preserve"> HYPERLINK "https://www.actuaries.org/IAA/Documents/CTTEES_ASC/ISAPs_Glossary_Terms/Actuarial_Services.html" </w:instrText>
      </w:r>
      <w:r w:rsidR="00331C5A" w:rsidRPr="00426871">
        <w:rPr>
          <w:rStyle w:val="IAAhyperlink"/>
        </w:rPr>
        <w:fldChar w:fldCharType="separate"/>
      </w:r>
      <w:r w:rsidR="00922EEE" w:rsidRPr="00426871">
        <w:rPr>
          <w:rStyle w:val="IAAhyperlink"/>
        </w:rPr>
        <w:t>actuarial services</w:t>
      </w:r>
      <w:r w:rsidR="00331C5A" w:rsidRPr="00426871">
        <w:rPr>
          <w:rStyle w:val="IAAhyperlink"/>
        </w:rPr>
        <w:fldChar w:fldCharType="end"/>
      </w:r>
      <w:bookmarkEnd w:id="13"/>
      <w:r w:rsidR="00922EEE" w:rsidRPr="00426871">
        <w:rPr>
          <w:rFonts w:eastAsia="Times New Roman"/>
          <w:szCs w:val="24"/>
        </w:rPr>
        <w:t xml:space="preserve"> </w:t>
      </w:r>
      <w:r w:rsidR="78FBA5A5" w:rsidRPr="00426871">
        <w:rPr>
          <w:rFonts w:eastAsia="Times New Roman"/>
          <w:szCs w:val="24"/>
        </w:rPr>
        <w:t xml:space="preserve">in </w:t>
      </w:r>
      <w:r w:rsidRPr="00426871">
        <w:rPr>
          <w:rFonts w:eastAsia="Times New Roman"/>
          <w:szCs w:val="24"/>
        </w:rPr>
        <w:t xml:space="preserve">connection with </w:t>
      </w:r>
      <w:r w:rsidR="00C03C57">
        <w:rPr>
          <w:rFonts w:eastAsia="Times New Roman"/>
          <w:szCs w:val="24"/>
        </w:rPr>
        <w:t xml:space="preserve">the </w:t>
      </w:r>
      <w:r w:rsidR="00C03C57" w:rsidRPr="00F145CA">
        <w:rPr>
          <w:rStyle w:val="ISAP7ICStermsChar"/>
          <w:lang w:val="en-CA"/>
        </w:rPr>
        <w:t>Insurance Capital Standard</w:t>
      </w:r>
      <w:r w:rsidR="00C03C57" w:rsidRPr="00041496">
        <w:t xml:space="preserve"> (</w:t>
      </w:r>
      <w:r w:rsidR="00C03C57" w:rsidRPr="00F145CA">
        <w:rPr>
          <w:rStyle w:val="ISAP7ICStermsChar"/>
          <w:lang w:val="en-CA"/>
        </w:rPr>
        <w:t>ICS</w:t>
      </w:r>
      <w:r w:rsidR="00C03C57" w:rsidRPr="00041496">
        <w:t xml:space="preserve">) </w:t>
      </w:r>
      <w:r w:rsidR="00C03C57" w:rsidRPr="00426871">
        <w:rPr>
          <w:rFonts w:eastAsia="Times New Roman"/>
          <w:szCs w:val="24"/>
        </w:rPr>
        <w:t xml:space="preserve">issued on </w:t>
      </w:r>
      <w:r w:rsidR="00C03C57" w:rsidRPr="00C972C4">
        <w:rPr>
          <w:rFonts w:eastAsia="Times New Roman"/>
          <w:szCs w:val="24"/>
        </w:rPr>
        <w:t>[</w:t>
      </w:r>
      <w:r w:rsidR="00C972C4">
        <w:rPr>
          <w:rFonts w:eastAsia="Times New Roman"/>
          <w:szCs w:val="24"/>
        </w:rPr>
        <w:t>D</w:t>
      </w:r>
      <w:r w:rsidR="00C03C57" w:rsidRPr="00C972C4">
        <w:rPr>
          <w:rFonts w:eastAsia="Times New Roman"/>
          <w:szCs w:val="24"/>
        </w:rPr>
        <w:t>ate]</w:t>
      </w:r>
      <w:r w:rsidR="00C03C57">
        <w:rPr>
          <w:rFonts w:eastAsia="Times New Roman"/>
          <w:szCs w:val="24"/>
        </w:rPr>
        <w:t xml:space="preserve"> </w:t>
      </w:r>
      <w:r w:rsidRPr="00426871">
        <w:rPr>
          <w:rFonts w:eastAsia="Times New Roman"/>
          <w:szCs w:val="24"/>
        </w:rPr>
        <w:t>by the International Association of Insurance Supervisors (IAIS)</w:t>
      </w:r>
      <w:r w:rsidRPr="00426871">
        <w:rPr>
          <w:rFonts w:eastAsia="Times New Roman"/>
          <w:i/>
          <w:iCs/>
          <w:szCs w:val="24"/>
        </w:rPr>
        <w:t>.</w:t>
      </w:r>
    </w:p>
    <w:p w14:paraId="3BD5E0E1" w14:textId="2DA4E9F1" w:rsidR="086C32EF" w:rsidRPr="00426871" w:rsidRDefault="086C32EF" w:rsidP="00AC468D">
      <w:pPr>
        <w:spacing w:before="0" w:line="259" w:lineRule="auto"/>
        <w:rPr>
          <w:rFonts w:eastAsia="Times New Roman"/>
          <w:szCs w:val="24"/>
        </w:rPr>
      </w:pPr>
      <w:r w:rsidRPr="00426871">
        <w:rPr>
          <w:rFonts w:eastAsia="Times New Roman"/>
          <w:szCs w:val="24"/>
        </w:rPr>
        <w:t xml:space="preserve">The </w:t>
      </w:r>
      <w:r w:rsidRPr="00F145CA">
        <w:rPr>
          <w:rStyle w:val="ISAP7ICStermsChar"/>
          <w:lang w:val="en-CA"/>
        </w:rPr>
        <w:t xml:space="preserve">Common Framework for the Supervision of </w:t>
      </w:r>
      <w:r w:rsidR="65CBD8BB" w:rsidRPr="00F145CA">
        <w:rPr>
          <w:rStyle w:val="ISAP7ICStermsChar"/>
          <w:lang w:val="en-CA"/>
        </w:rPr>
        <w:t>Internationally Active Insurance Groups</w:t>
      </w:r>
      <w:r w:rsidR="1785A594" w:rsidRPr="00041496">
        <w:t xml:space="preserve"> </w:t>
      </w:r>
      <w:r w:rsidRPr="000453F8">
        <w:t>(</w:t>
      </w:r>
      <w:r w:rsidRPr="005E3B8C">
        <w:rPr>
          <w:rStyle w:val="ISAP7ICStermsChar"/>
          <w:lang w:val="en-CA"/>
        </w:rPr>
        <w:t>ComFrame</w:t>
      </w:r>
      <w:r w:rsidRPr="000453F8">
        <w:t xml:space="preserve">) </w:t>
      </w:r>
      <w:r w:rsidRPr="00426871">
        <w:rPr>
          <w:rFonts w:eastAsia="Times New Roman"/>
          <w:szCs w:val="24"/>
        </w:rPr>
        <w:t>consists of both</w:t>
      </w:r>
      <w:r w:rsidR="5E82FD14" w:rsidRPr="00426871">
        <w:rPr>
          <w:rFonts w:eastAsia="Times New Roman"/>
          <w:szCs w:val="24"/>
        </w:rPr>
        <w:t xml:space="preserve"> </w:t>
      </w:r>
      <w:r w:rsidRPr="00426871">
        <w:rPr>
          <w:rFonts w:eastAsia="Times New Roman"/>
          <w:szCs w:val="24"/>
        </w:rPr>
        <w:t>quantitative and qualitative supervisory requirements tailored to the complexity and</w:t>
      </w:r>
      <w:r w:rsidR="3BB3AD84" w:rsidRPr="00426871">
        <w:rPr>
          <w:rFonts w:eastAsia="Times New Roman"/>
          <w:szCs w:val="24"/>
        </w:rPr>
        <w:t xml:space="preserve"> </w:t>
      </w:r>
      <w:r w:rsidRPr="00426871">
        <w:rPr>
          <w:rFonts w:eastAsia="Times New Roman"/>
          <w:szCs w:val="24"/>
        </w:rPr>
        <w:t xml:space="preserve">international scope of </w:t>
      </w:r>
      <w:r w:rsidR="00C63028" w:rsidRPr="005E3B8C">
        <w:rPr>
          <w:rStyle w:val="ISAP7ICStermsChar"/>
          <w:lang w:val="en-CA"/>
        </w:rPr>
        <w:t>Internationally Active Insurance Groups</w:t>
      </w:r>
      <w:r w:rsidR="00C63028" w:rsidRPr="00041496">
        <w:t xml:space="preserve"> </w:t>
      </w:r>
      <w:r w:rsidR="00C63028">
        <w:t>(</w:t>
      </w:r>
      <w:r w:rsidRPr="005E3B8C">
        <w:rPr>
          <w:rStyle w:val="ISAP7ICStermsChar"/>
          <w:lang w:val="en-CA"/>
        </w:rPr>
        <w:t>IAIGs</w:t>
      </w:r>
      <w:r w:rsidR="00C63028" w:rsidRPr="00C63028">
        <w:t>)</w:t>
      </w:r>
      <w:r w:rsidRPr="00426871">
        <w:rPr>
          <w:rFonts w:eastAsia="Times New Roman"/>
          <w:szCs w:val="24"/>
        </w:rPr>
        <w:t xml:space="preserve">. The </w:t>
      </w:r>
      <w:r w:rsidRPr="005E3B8C">
        <w:rPr>
          <w:rStyle w:val="ISAP7ICStermsChar"/>
          <w:lang w:val="en-CA"/>
        </w:rPr>
        <w:t>ICS</w:t>
      </w:r>
      <w:r w:rsidRPr="00426871">
        <w:rPr>
          <w:rFonts w:eastAsia="Times New Roman"/>
          <w:szCs w:val="24"/>
        </w:rPr>
        <w:t xml:space="preserve"> is one of the components of </w:t>
      </w:r>
      <w:r w:rsidRPr="005E3B8C">
        <w:rPr>
          <w:rStyle w:val="ISAP7ICStermsChar"/>
          <w:lang w:val="en-CA"/>
        </w:rPr>
        <w:t>ComFrame</w:t>
      </w:r>
      <w:r w:rsidRPr="005E3B8C">
        <w:t>.</w:t>
      </w:r>
      <w:r w:rsidRPr="00426871">
        <w:rPr>
          <w:rFonts w:eastAsia="Times New Roman"/>
          <w:szCs w:val="24"/>
        </w:rPr>
        <w:t xml:space="preserve"> In June 2017,</w:t>
      </w:r>
      <w:r w:rsidR="0E4B6C3F" w:rsidRPr="00426871">
        <w:rPr>
          <w:rFonts w:eastAsia="Times New Roman"/>
          <w:szCs w:val="24"/>
        </w:rPr>
        <w:t xml:space="preserve"> </w:t>
      </w:r>
      <w:r w:rsidRPr="00426871">
        <w:rPr>
          <w:rFonts w:eastAsia="Times New Roman"/>
          <w:szCs w:val="24"/>
        </w:rPr>
        <w:t xml:space="preserve">the IAIS agreed to adopt </w:t>
      </w:r>
      <w:r w:rsidRPr="005E3B8C">
        <w:rPr>
          <w:rStyle w:val="ISAP7ICStermsChar"/>
          <w:lang w:val="en-CA"/>
        </w:rPr>
        <w:t>ICS</w:t>
      </w:r>
      <w:r w:rsidRPr="00426871">
        <w:rPr>
          <w:rFonts w:eastAsia="Times New Roman"/>
          <w:color w:val="00B050"/>
          <w:szCs w:val="24"/>
          <w:u w:val="double"/>
        </w:rPr>
        <w:t xml:space="preserve"> </w:t>
      </w:r>
      <w:r w:rsidRPr="00426871">
        <w:rPr>
          <w:rFonts w:eastAsia="Times New Roman"/>
          <w:szCs w:val="24"/>
        </w:rPr>
        <w:t>Version 2.0 as a stand-alone document</w:t>
      </w:r>
      <w:r w:rsidR="3CE74941" w:rsidRPr="00426871">
        <w:rPr>
          <w:rFonts w:eastAsia="Times New Roman"/>
          <w:szCs w:val="24"/>
        </w:rPr>
        <w:t>, to</w:t>
      </w:r>
      <w:r w:rsidRPr="00426871">
        <w:rPr>
          <w:rFonts w:eastAsia="Times New Roman"/>
          <w:szCs w:val="24"/>
        </w:rPr>
        <w:t xml:space="preserve"> be integrated into </w:t>
      </w:r>
      <w:r w:rsidRPr="005E3B8C">
        <w:rPr>
          <w:rStyle w:val="ISAP7ICStermsChar"/>
          <w:lang w:val="en-CA"/>
        </w:rPr>
        <w:t>ComFrame</w:t>
      </w:r>
      <w:r w:rsidRPr="00426871">
        <w:rPr>
          <w:rFonts w:eastAsia="Times New Roman"/>
          <w:szCs w:val="24"/>
        </w:rPr>
        <w:t xml:space="preserve"> at a future date. </w:t>
      </w:r>
    </w:p>
    <w:p w14:paraId="1E82133C" w14:textId="7A622634" w:rsidR="086C32EF" w:rsidRPr="00426871" w:rsidRDefault="086C32EF" w:rsidP="00AC468D">
      <w:pPr>
        <w:spacing w:before="0" w:line="259" w:lineRule="auto"/>
        <w:rPr>
          <w:szCs w:val="24"/>
        </w:rPr>
      </w:pPr>
      <w:r w:rsidRPr="00426871">
        <w:rPr>
          <w:rFonts w:eastAsia="Times New Roman"/>
          <w:szCs w:val="24"/>
        </w:rPr>
        <w:t xml:space="preserve">On 2 November 2017, at its Annual Conference in Kuala Lumpur, the IAIS announced a unified path to convergence of group capital standards, in furtherance of its ultimate goal of a single </w:t>
      </w:r>
      <w:r w:rsidRPr="005E3B8C">
        <w:rPr>
          <w:rStyle w:val="ISAP7ICStermsChar"/>
          <w:lang w:val="en-CA"/>
        </w:rPr>
        <w:t>ICS</w:t>
      </w:r>
      <w:r w:rsidRPr="00426871">
        <w:rPr>
          <w:rFonts w:eastAsia="Times New Roman"/>
          <w:szCs w:val="24"/>
        </w:rPr>
        <w:t xml:space="preserve"> that includes a common methodology by which one </w:t>
      </w:r>
      <w:r w:rsidRPr="005E3B8C">
        <w:rPr>
          <w:rStyle w:val="ISAP7ICStermsChar"/>
          <w:lang w:val="en-CA"/>
        </w:rPr>
        <w:t>ICS</w:t>
      </w:r>
      <w:r w:rsidRPr="00426871">
        <w:rPr>
          <w:rFonts w:eastAsia="Times New Roman"/>
          <w:szCs w:val="24"/>
        </w:rPr>
        <w:t xml:space="preserve"> achieves comparable (</w:t>
      </w:r>
      <w:r w:rsidR="001B7902" w:rsidRPr="00426871">
        <w:rPr>
          <w:rFonts w:eastAsia="Times New Roman"/>
          <w:szCs w:val="24"/>
        </w:rPr>
        <w:t>i.e.,</w:t>
      </w:r>
      <w:r w:rsidRPr="00426871">
        <w:rPr>
          <w:rFonts w:eastAsia="Times New Roman"/>
          <w:szCs w:val="24"/>
        </w:rPr>
        <w:t xml:space="preserve"> substantially the same) outcomes across jurisdictions. The Kuala Lumpur Agreement (KL Agreement) sets out that implementation of </w:t>
      </w:r>
      <w:r w:rsidRPr="005E3B8C">
        <w:rPr>
          <w:rStyle w:val="ISAP7ICStermsChar"/>
          <w:lang w:val="en-CA"/>
        </w:rPr>
        <w:t>ICS</w:t>
      </w:r>
      <w:r w:rsidRPr="00426871">
        <w:rPr>
          <w:rFonts w:eastAsia="Times New Roman"/>
          <w:szCs w:val="24"/>
        </w:rPr>
        <w:t xml:space="preserve"> Version 2.0 will be conducted in two phases:</w:t>
      </w:r>
    </w:p>
    <w:p w14:paraId="47750EE2" w14:textId="4080175B" w:rsidR="086C32EF" w:rsidRPr="00426871" w:rsidRDefault="086C32EF" w:rsidP="007F18D9">
      <w:pPr>
        <w:pStyle w:val="ListParagraph"/>
        <w:numPr>
          <w:ilvl w:val="0"/>
          <w:numId w:val="17"/>
        </w:numPr>
        <w:spacing w:before="0"/>
        <w:ind w:left="567" w:hanging="567"/>
        <w:contextualSpacing w:val="0"/>
        <w:rPr>
          <w:szCs w:val="24"/>
        </w:rPr>
      </w:pPr>
      <w:r w:rsidRPr="00426871">
        <w:rPr>
          <w:rFonts w:eastAsia="Times New Roman"/>
          <w:szCs w:val="24"/>
        </w:rPr>
        <w:t xml:space="preserve">A five-year “monitoring period”, during which </w:t>
      </w:r>
      <w:r w:rsidRPr="005E3B8C">
        <w:rPr>
          <w:rStyle w:val="ISAP7ICStermsChar"/>
          <w:lang w:val="en-CA"/>
        </w:rPr>
        <w:t>ICS</w:t>
      </w:r>
      <w:r w:rsidRPr="00426871">
        <w:rPr>
          <w:rFonts w:eastAsia="Times New Roman"/>
          <w:szCs w:val="24"/>
        </w:rPr>
        <w:t xml:space="preserve"> Version 2.0 will be used for</w:t>
      </w:r>
      <w:r w:rsidR="4C579E2C" w:rsidRPr="00426871">
        <w:rPr>
          <w:rFonts w:eastAsia="Times New Roman"/>
          <w:szCs w:val="24"/>
        </w:rPr>
        <w:t xml:space="preserve"> </w:t>
      </w:r>
      <w:r w:rsidRPr="00426871">
        <w:rPr>
          <w:rFonts w:eastAsia="Times New Roman"/>
          <w:szCs w:val="24"/>
        </w:rPr>
        <w:t xml:space="preserve">confidential reporting to the Group-wide Supervisor and discussion in supervisory colleges. During the monitoring period, </w:t>
      </w:r>
      <w:r w:rsidRPr="005E3B8C">
        <w:rPr>
          <w:rStyle w:val="ISAP7ICStermsChar"/>
          <w:lang w:val="en-CA"/>
        </w:rPr>
        <w:t>ICS</w:t>
      </w:r>
      <w:r w:rsidRPr="00426871">
        <w:rPr>
          <w:rFonts w:eastAsia="Times New Roman"/>
          <w:szCs w:val="24"/>
        </w:rPr>
        <w:t xml:space="preserve"> results will not be used as a basis for triggering supervisory action.; and</w:t>
      </w:r>
    </w:p>
    <w:p w14:paraId="003D1F20" w14:textId="7533B51B" w:rsidR="086C32EF" w:rsidRPr="00426871" w:rsidRDefault="086C32EF" w:rsidP="007F18D9">
      <w:pPr>
        <w:pStyle w:val="ListParagraph"/>
        <w:numPr>
          <w:ilvl w:val="0"/>
          <w:numId w:val="17"/>
        </w:numPr>
        <w:spacing w:before="0"/>
        <w:ind w:left="567" w:hanging="567"/>
        <w:contextualSpacing w:val="0"/>
        <w:rPr>
          <w:szCs w:val="24"/>
        </w:rPr>
      </w:pPr>
      <w:r w:rsidRPr="00426871">
        <w:rPr>
          <w:rFonts w:eastAsia="Times New Roman"/>
          <w:szCs w:val="24"/>
        </w:rPr>
        <w:t xml:space="preserve">The “implementation of the </w:t>
      </w:r>
      <w:r w:rsidRPr="005E3B8C">
        <w:rPr>
          <w:rStyle w:val="ISAP7ICStermsChar"/>
          <w:lang w:val="en-CA"/>
        </w:rPr>
        <w:t>ICS</w:t>
      </w:r>
      <w:r w:rsidRPr="00426871">
        <w:rPr>
          <w:rFonts w:eastAsia="Times New Roman"/>
          <w:szCs w:val="24"/>
        </w:rPr>
        <w:t xml:space="preserve"> as a group-wide Prescribed Capital Requirement</w:t>
      </w:r>
      <w:r w:rsidR="54F76869" w:rsidRPr="00426871">
        <w:rPr>
          <w:rFonts w:eastAsia="Times New Roman"/>
          <w:szCs w:val="24"/>
        </w:rPr>
        <w:t xml:space="preserve"> </w:t>
      </w:r>
      <w:r w:rsidRPr="00426871">
        <w:rPr>
          <w:rFonts w:eastAsia="Times New Roman"/>
          <w:szCs w:val="24"/>
        </w:rPr>
        <w:t>(PCR)”, a solvency control level above which the supervisor does not intervene on capital adequacy grounds</w:t>
      </w:r>
    </w:p>
    <w:p w14:paraId="50597E5E" w14:textId="2CDBB56F" w:rsidR="086C32EF" w:rsidRPr="00426871" w:rsidRDefault="086C32EF" w:rsidP="00AC468D">
      <w:pPr>
        <w:spacing w:before="0"/>
        <w:rPr>
          <w:szCs w:val="24"/>
        </w:rPr>
      </w:pPr>
      <w:r w:rsidRPr="00426871">
        <w:rPr>
          <w:rFonts w:eastAsia="Times New Roman"/>
          <w:szCs w:val="24"/>
        </w:rPr>
        <w:t xml:space="preserve">A </w:t>
      </w:r>
      <w:r w:rsidR="00683B1A" w:rsidRPr="00426871">
        <w:rPr>
          <w:rFonts w:eastAsia="Times New Roman"/>
          <w:szCs w:val="24"/>
        </w:rPr>
        <w:t>group</w:t>
      </w:r>
      <w:r w:rsidRPr="00426871">
        <w:rPr>
          <w:rFonts w:eastAsia="Times New Roman"/>
          <w:szCs w:val="24"/>
        </w:rPr>
        <w:t xml:space="preserve"> which reports under </w:t>
      </w:r>
      <w:r w:rsidRPr="005E3B8C">
        <w:rPr>
          <w:rStyle w:val="ISAP7ICStermsChar"/>
          <w:lang w:val="en-CA"/>
        </w:rPr>
        <w:t>I</w:t>
      </w:r>
      <w:r w:rsidR="79E895A3" w:rsidRPr="005E3B8C">
        <w:rPr>
          <w:rStyle w:val="ISAP7ICStermsChar"/>
          <w:lang w:val="en-CA"/>
        </w:rPr>
        <w:t>C</w:t>
      </w:r>
      <w:r w:rsidRPr="005E3B8C">
        <w:rPr>
          <w:rStyle w:val="ISAP7ICStermsChar"/>
          <w:lang w:val="en-CA"/>
        </w:rPr>
        <w:t>S</w:t>
      </w:r>
      <w:r w:rsidRPr="00426871">
        <w:rPr>
          <w:rFonts w:eastAsia="Times New Roman"/>
          <w:szCs w:val="24"/>
        </w:rPr>
        <w:t xml:space="preserve"> is responsible for the information reported. This means it is responsible for, amongst other things, assumptions</w:t>
      </w:r>
      <w:r w:rsidR="2CB348D9" w:rsidRPr="00426871">
        <w:rPr>
          <w:rFonts w:eastAsia="Times New Roman"/>
          <w:szCs w:val="24"/>
        </w:rPr>
        <w:t xml:space="preserve"> and </w:t>
      </w:r>
      <w:r w:rsidRPr="00426871">
        <w:rPr>
          <w:rFonts w:eastAsia="Times New Roman"/>
          <w:szCs w:val="24"/>
        </w:rPr>
        <w:t>the calculations</w:t>
      </w:r>
      <w:r w:rsidR="767B83B9" w:rsidRPr="00426871">
        <w:rPr>
          <w:rFonts w:eastAsia="Times New Roman"/>
          <w:szCs w:val="24"/>
        </w:rPr>
        <w:t xml:space="preserve"> </w:t>
      </w:r>
      <w:r w:rsidRPr="00426871">
        <w:rPr>
          <w:rFonts w:eastAsia="Times New Roman"/>
          <w:szCs w:val="24"/>
        </w:rPr>
        <w:t xml:space="preserve">in </w:t>
      </w:r>
      <w:r w:rsidR="5776563B" w:rsidRPr="00426871">
        <w:rPr>
          <w:rFonts w:eastAsia="Times New Roman"/>
          <w:szCs w:val="24"/>
        </w:rPr>
        <w:t>i</w:t>
      </w:r>
      <w:r w:rsidR="6993F6CF" w:rsidRPr="00426871">
        <w:rPr>
          <w:rFonts w:eastAsia="Times New Roman"/>
          <w:szCs w:val="24"/>
        </w:rPr>
        <w:t>ts</w:t>
      </w:r>
      <w:r w:rsidR="5776563B" w:rsidRPr="00426871">
        <w:rPr>
          <w:rFonts w:eastAsia="Times New Roman"/>
          <w:szCs w:val="24"/>
        </w:rPr>
        <w:t xml:space="preserve"> </w:t>
      </w:r>
      <w:r w:rsidRPr="005E3B8C">
        <w:rPr>
          <w:rStyle w:val="ISAP7ICStermsChar"/>
          <w:lang w:val="en-CA"/>
        </w:rPr>
        <w:t>I</w:t>
      </w:r>
      <w:r w:rsidR="09146B2A" w:rsidRPr="005E3B8C">
        <w:rPr>
          <w:rStyle w:val="ISAP7ICStermsChar"/>
          <w:lang w:val="en-CA"/>
        </w:rPr>
        <w:t>C</w:t>
      </w:r>
      <w:r w:rsidRPr="005E3B8C">
        <w:rPr>
          <w:rStyle w:val="ISAP7ICStermsChar"/>
          <w:lang w:val="en-CA"/>
        </w:rPr>
        <w:t>S</w:t>
      </w:r>
      <w:r w:rsidR="7474FA0B" w:rsidRPr="00426871">
        <w:rPr>
          <w:rFonts w:eastAsia="Times New Roman"/>
          <w:szCs w:val="24"/>
        </w:rPr>
        <w:t xml:space="preserve"> </w:t>
      </w:r>
      <w:r w:rsidR="00683D94">
        <w:rPr>
          <w:rFonts w:eastAsia="Times New Roman"/>
          <w:szCs w:val="24"/>
        </w:rPr>
        <w:t>submissions</w:t>
      </w:r>
      <w:r w:rsidRPr="00426871">
        <w:rPr>
          <w:rFonts w:eastAsia="Times New Roman"/>
          <w:szCs w:val="24"/>
        </w:rPr>
        <w:t xml:space="preserve">. </w:t>
      </w:r>
    </w:p>
    <w:p w14:paraId="5AE2AC8B" w14:textId="2C6D17D3" w:rsidR="086C32EF" w:rsidRPr="00426871" w:rsidRDefault="086C32EF" w:rsidP="00AC468D">
      <w:pPr>
        <w:spacing w:before="0"/>
        <w:rPr>
          <w:szCs w:val="24"/>
        </w:rPr>
      </w:pPr>
      <w:r w:rsidRPr="00426871">
        <w:rPr>
          <w:rFonts w:eastAsia="Times New Roman"/>
          <w:szCs w:val="24"/>
        </w:rPr>
        <w:t xml:space="preserve">Nevertheless, </w:t>
      </w:r>
      <w:hyperlink r:id="rId34" w:history="1">
        <w:r w:rsidR="00187AAE" w:rsidRPr="00426871">
          <w:rPr>
            <w:rStyle w:val="IAAhyperlink"/>
            <w:lang w:eastAsia="en-US"/>
          </w:rPr>
          <w:t>actuaries</w:t>
        </w:r>
      </w:hyperlink>
      <w:r w:rsidRPr="00426871">
        <w:rPr>
          <w:rFonts w:eastAsia="Times New Roman"/>
          <w:szCs w:val="24"/>
        </w:rPr>
        <w:t xml:space="preserve"> providing </w:t>
      </w:r>
      <w:hyperlink r:id="rId35" w:history="1">
        <w:r w:rsidR="00331C5A" w:rsidRPr="00426871">
          <w:rPr>
            <w:rStyle w:val="IAAhyperlink"/>
          </w:rPr>
          <w:t>actuarial services</w:t>
        </w:r>
      </w:hyperlink>
      <w:r w:rsidRPr="00426871">
        <w:rPr>
          <w:rFonts w:eastAsia="Times New Roman"/>
          <w:szCs w:val="24"/>
        </w:rPr>
        <w:t xml:space="preserve"> in connection with </w:t>
      </w:r>
      <w:r w:rsidR="5B0F6ED1" w:rsidRPr="005E3B8C">
        <w:rPr>
          <w:rStyle w:val="ISAP7ICStermsChar"/>
          <w:lang w:val="en-CA"/>
        </w:rPr>
        <w:t>ICS</w:t>
      </w:r>
      <w:r w:rsidRPr="00426871">
        <w:rPr>
          <w:rFonts w:eastAsia="Times New Roman"/>
          <w:szCs w:val="24"/>
        </w:rPr>
        <w:t xml:space="preserve"> may be advising the </w:t>
      </w:r>
      <w:r w:rsidR="71BE2154" w:rsidRPr="00426871">
        <w:rPr>
          <w:rFonts w:eastAsia="Times New Roman"/>
          <w:szCs w:val="24"/>
        </w:rPr>
        <w:t>group</w:t>
      </w:r>
      <w:r w:rsidRPr="00426871">
        <w:rPr>
          <w:rFonts w:eastAsia="Times New Roman"/>
          <w:szCs w:val="24"/>
        </w:rPr>
        <w:t xml:space="preserve"> on decisions, </w:t>
      </w:r>
      <w:r w:rsidR="007A73DE" w:rsidRPr="00426871">
        <w:rPr>
          <w:rFonts w:eastAsia="Times New Roman"/>
          <w:szCs w:val="24"/>
        </w:rPr>
        <w:t>providing any calculations or information</w:t>
      </w:r>
      <w:r w:rsidRPr="00426871">
        <w:rPr>
          <w:rFonts w:eastAsia="Times New Roman"/>
          <w:szCs w:val="24"/>
        </w:rPr>
        <w:t xml:space="preserve"> required</w:t>
      </w:r>
      <w:r w:rsidR="00D90E5F" w:rsidRPr="00426871">
        <w:rPr>
          <w:rFonts w:eastAsia="Times New Roman"/>
          <w:szCs w:val="24"/>
        </w:rPr>
        <w:t>,</w:t>
      </w:r>
      <w:r w:rsidRPr="00426871">
        <w:rPr>
          <w:rFonts w:eastAsia="Times New Roman"/>
          <w:szCs w:val="24"/>
        </w:rPr>
        <w:t xml:space="preserve"> or </w:t>
      </w:r>
      <w:r w:rsidR="3A9F5E95" w:rsidRPr="00426871">
        <w:rPr>
          <w:rFonts w:eastAsia="Times New Roman"/>
          <w:szCs w:val="24"/>
        </w:rPr>
        <w:t xml:space="preserve">undertaking </w:t>
      </w:r>
      <w:r w:rsidRPr="00426871">
        <w:rPr>
          <w:rFonts w:eastAsia="Times New Roman"/>
          <w:szCs w:val="24"/>
        </w:rPr>
        <w:t xml:space="preserve">some combination of these. </w:t>
      </w:r>
    </w:p>
    <w:p w14:paraId="6B7B731F" w14:textId="6FE15648" w:rsidR="086C32EF" w:rsidRPr="00426871" w:rsidRDefault="086C32EF" w:rsidP="00AC468D">
      <w:pPr>
        <w:spacing w:before="0"/>
        <w:rPr>
          <w:szCs w:val="24"/>
        </w:rPr>
      </w:pPr>
      <w:r w:rsidRPr="00426871">
        <w:rPr>
          <w:rFonts w:eastAsia="Times New Roman"/>
          <w:szCs w:val="24"/>
        </w:rPr>
        <w:t>The</w:t>
      </w:r>
      <w:r w:rsidRPr="00426871">
        <w:rPr>
          <w:rFonts w:eastAsia="Times New Roman"/>
          <w:color w:val="1F497D" w:themeColor="text2"/>
          <w:szCs w:val="24"/>
        </w:rPr>
        <w:t xml:space="preserve"> </w:t>
      </w:r>
      <w:r w:rsidRPr="00426871">
        <w:rPr>
          <w:rFonts w:eastAsia="Times New Roman"/>
          <w:color w:val="1F497D" w:themeColor="text2"/>
          <w:szCs w:val="24"/>
          <w:u w:val="dotted"/>
        </w:rPr>
        <w:t>IAA</w:t>
      </w:r>
      <w:r w:rsidRPr="00426871">
        <w:rPr>
          <w:rFonts w:eastAsia="Times New Roman"/>
          <w:szCs w:val="24"/>
        </w:rPr>
        <w:t xml:space="preserve"> intends this ISAP to: </w:t>
      </w:r>
    </w:p>
    <w:p w14:paraId="63CD366C" w14:textId="635A16A4" w:rsidR="086C32EF" w:rsidRPr="00426871" w:rsidRDefault="086C32EF" w:rsidP="007F18D9">
      <w:pPr>
        <w:pStyle w:val="ListParagraph"/>
        <w:numPr>
          <w:ilvl w:val="0"/>
          <w:numId w:val="17"/>
        </w:numPr>
        <w:spacing w:before="0"/>
        <w:ind w:left="567" w:hanging="567"/>
        <w:contextualSpacing w:val="0"/>
        <w:rPr>
          <w:szCs w:val="24"/>
        </w:rPr>
      </w:pPr>
      <w:r w:rsidRPr="00426871">
        <w:rPr>
          <w:rFonts w:eastAsia="Times New Roman"/>
          <w:szCs w:val="24"/>
        </w:rPr>
        <w:t xml:space="preserve">Facilitate convergence in standards of actuarial practice in connection with </w:t>
      </w:r>
      <w:r w:rsidRPr="005E3B8C">
        <w:rPr>
          <w:rStyle w:val="ISAP7ICStermsChar"/>
          <w:lang w:val="en-CA"/>
        </w:rPr>
        <w:t>ICS</w:t>
      </w:r>
      <w:r w:rsidRPr="00426871">
        <w:rPr>
          <w:rFonts w:eastAsia="Times New Roman"/>
          <w:szCs w:val="24"/>
        </w:rPr>
        <w:t xml:space="preserve">; </w:t>
      </w:r>
    </w:p>
    <w:p w14:paraId="7894620E" w14:textId="7037D450" w:rsidR="00AC63F7" w:rsidRPr="00426871" w:rsidRDefault="086C32EF" w:rsidP="007F18D9">
      <w:pPr>
        <w:pStyle w:val="ListParagraph"/>
        <w:numPr>
          <w:ilvl w:val="0"/>
          <w:numId w:val="17"/>
        </w:numPr>
        <w:spacing w:before="0"/>
        <w:ind w:left="567" w:hanging="567"/>
        <w:contextualSpacing w:val="0"/>
        <w:rPr>
          <w:rFonts w:eastAsia="Times New Roman"/>
          <w:szCs w:val="24"/>
        </w:rPr>
      </w:pPr>
      <w:r w:rsidRPr="00426871">
        <w:rPr>
          <w:rFonts w:eastAsia="Times New Roman"/>
          <w:szCs w:val="24"/>
        </w:rPr>
        <w:t xml:space="preserve">Increase public confidence in </w:t>
      </w:r>
      <w:hyperlink r:id="rId36" w:history="1">
        <w:r w:rsidR="00331C5A" w:rsidRPr="00426871">
          <w:rPr>
            <w:rStyle w:val="IAAhyperlink"/>
          </w:rPr>
          <w:t>actuarial services</w:t>
        </w:r>
      </w:hyperlink>
      <w:r w:rsidR="00331C5A" w:rsidRPr="00426871">
        <w:rPr>
          <w:rFonts w:eastAsia="Times New Roman"/>
          <w:szCs w:val="24"/>
        </w:rPr>
        <w:t xml:space="preserve"> </w:t>
      </w:r>
      <w:r w:rsidRPr="00426871">
        <w:rPr>
          <w:rFonts w:eastAsia="Times New Roman"/>
          <w:szCs w:val="24"/>
        </w:rPr>
        <w:t xml:space="preserve">provided in connection with </w:t>
      </w:r>
      <w:r w:rsidRPr="005E3B8C">
        <w:rPr>
          <w:rStyle w:val="ISAP7ICStermsChar"/>
          <w:lang w:val="en-CA"/>
        </w:rPr>
        <w:t>ICS</w:t>
      </w:r>
      <w:r w:rsidRPr="00426871">
        <w:rPr>
          <w:rFonts w:eastAsia="Times New Roman"/>
          <w:szCs w:val="24"/>
        </w:rPr>
        <w:t xml:space="preserve">; and </w:t>
      </w:r>
    </w:p>
    <w:p w14:paraId="75DFC9F1" w14:textId="210165D7" w:rsidR="00AC468D" w:rsidRPr="00426871" w:rsidRDefault="00AC468D" w:rsidP="007F18D9">
      <w:pPr>
        <w:pStyle w:val="ListParagraph"/>
        <w:numPr>
          <w:ilvl w:val="0"/>
          <w:numId w:val="17"/>
        </w:numPr>
        <w:spacing w:before="0"/>
        <w:ind w:left="567" w:hanging="567"/>
        <w:contextualSpacing w:val="0"/>
        <w:rPr>
          <w:rFonts w:eastAsia="Times New Roman"/>
          <w:szCs w:val="24"/>
        </w:rPr>
      </w:pPr>
      <w:r w:rsidRPr="00426871">
        <w:rPr>
          <w:rFonts w:eastAsia="Times New Roman"/>
          <w:szCs w:val="24"/>
        </w:rPr>
        <w:t xml:space="preserve">Demonstrate the </w:t>
      </w:r>
      <w:hyperlink r:id="rId37" w:history="1">
        <w:r w:rsidRPr="00426871">
          <w:rPr>
            <w:rStyle w:val="IAAhyperlink"/>
          </w:rPr>
          <w:t>IAA</w:t>
        </w:r>
      </w:hyperlink>
      <w:r w:rsidRPr="00426871">
        <w:rPr>
          <w:rFonts w:eastAsia="Times New Roman"/>
          <w:szCs w:val="24"/>
        </w:rPr>
        <w:t>’s commitment to support the work of the IAIS in achieving high quality, comparable</w:t>
      </w:r>
      <w:r w:rsidR="007A73DE" w:rsidRPr="00426871">
        <w:rPr>
          <w:rFonts w:eastAsia="Times New Roman"/>
          <w:szCs w:val="24"/>
        </w:rPr>
        <w:t xml:space="preserve"> capital standards </w:t>
      </w:r>
      <w:r w:rsidRPr="00426871">
        <w:rPr>
          <w:rFonts w:eastAsia="Times New Roman"/>
          <w:szCs w:val="24"/>
        </w:rPr>
        <w:t>.</w:t>
      </w:r>
    </w:p>
    <w:p w14:paraId="1009CE0E" w14:textId="1F82BED6" w:rsidR="00AC468D" w:rsidRPr="00426871" w:rsidRDefault="00AC468D" w:rsidP="3611C199">
      <w:pPr>
        <w:ind w:left="720"/>
        <w:rPr>
          <w:rFonts w:eastAsia="Times New Roman"/>
          <w:szCs w:val="24"/>
        </w:rPr>
        <w:sectPr w:rsidR="00AC468D" w:rsidRPr="00426871" w:rsidSect="00B241DA">
          <w:headerReference w:type="even" r:id="rId38"/>
          <w:headerReference w:type="default" r:id="rId39"/>
          <w:headerReference w:type="first" r:id="rId40"/>
          <w:footerReference w:type="first" r:id="rId41"/>
          <w:pgSz w:w="11909" w:h="16834" w:code="9"/>
          <w:pgMar w:top="1123" w:right="1123" w:bottom="1699" w:left="1123" w:header="720" w:footer="720" w:gutter="0"/>
          <w:pgNumType w:fmt="lowerRoman"/>
          <w:cols w:space="720"/>
          <w:titlePg/>
          <w:docGrid w:linePitch="360"/>
        </w:sectPr>
      </w:pPr>
    </w:p>
    <w:p w14:paraId="680E60E8" w14:textId="4FDA7CCF" w:rsidR="00FA04CA" w:rsidRPr="00426871" w:rsidRDefault="007E76D8" w:rsidP="00331C5A">
      <w:pPr>
        <w:pStyle w:val="Heading1"/>
        <w:jc w:val="left"/>
        <w:rPr>
          <w:lang w:val="en-CA"/>
        </w:rPr>
      </w:pPr>
      <w:r w:rsidRPr="00426871">
        <w:rPr>
          <w:lang w:val="en-CA"/>
        </w:rPr>
        <w:lastRenderedPageBreak/>
        <w:t xml:space="preserve"> </w:t>
      </w:r>
      <w:bookmarkStart w:id="14" w:name="_Toc88640714"/>
      <w:r w:rsidR="00082836" w:rsidRPr="00426871">
        <w:rPr>
          <w:lang w:val="en-CA"/>
        </w:rPr>
        <w:t>General</w:t>
      </w:r>
      <w:bookmarkEnd w:id="14"/>
    </w:p>
    <w:p w14:paraId="0AA88804" w14:textId="4C6FADC7" w:rsidR="00402822" w:rsidRPr="00426871" w:rsidRDefault="00E9440D" w:rsidP="007F18D9">
      <w:pPr>
        <w:pStyle w:val="ISAP"/>
        <w:numPr>
          <w:ilvl w:val="1"/>
          <w:numId w:val="1"/>
        </w:numPr>
        <w:rPr>
          <w:sz w:val="24"/>
          <w:szCs w:val="24"/>
          <w:lang w:val="en-CA"/>
        </w:rPr>
      </w:pPr>
      <w:bookmarkStart w:id="15" w:name="_Toc88640715"/>
      <w:r w:rsidRPr="00426871">
        <w:rPr>
          <w:rStyle w:val="Heading2Char"/>
          <w:szCs w:val="24"/>
          <w:lang w:val="en-CA"/>
        </w:rPr>
        <w:t>Purpose</w:t>
      </w:r>
      <w:bookmarkEnd w:id="15"/>
      <w:r w:rsidR="00632E71" w:rsidRPr="00426871">
        <w:rPr>
          <w:rFonts w:eastAsia="Times New Roman"/>
          <w:b/>
          <w:bCs/>
          <w:sz w:val="24"/>
          <w:szCs w:val="24"/>
          <w:lang w:val="en-CA"/>
        </w:rPr>
        <w:t xml:space="preserve"> – </w:t>
      </w:r>
      <w:r w:rsidRPr="00426871">
        <w:rPr>
          <w:rFonts w:eastAsia="Times New Roman"/>
          <w:sz w:val="24"/>
          <w:szCs w:val="24"/>
          <w:lang w:val="en-CA"/>
        </w:rPr>
        <w:t xml:space="preserve">This ISAP provides guidance to </w:t>
      </w:r>
      <w:hyperlink r:id="rId42" w:history="1">
        <w:r w:rsidR="00187AAE" w:rsidRPr="00426871">
          <w:rPr>
            <w:rStyle w:val="IAAhyperlink"/>
            <w:szCs w:val="24"/>
            <w:lang w:val="en-CA"/>
          </w:rPr>
          <w:t>actuaries</w:t>
        </w:r>
      </w:hyperlink>
      <w:r w:rsidRPr="00426871">
        <w:rPr>
          <w:rFonts w:eastAsia="Times New Roman"/>
          <w:sz w:val="24"/>
          <w:szCs w:val="24"/>
          <w:lang w:val="en-CA"/>
        </w:rPr>
        <w:t xml:space="preserve"> when </w:t>
      </w:r>
      <w:r w:rsidR="00345180" w:rsidRPr="00426871">
        <w:rPr>
          <w:rFonts w:eastAsia="Times New Roman"/>
          <w:sz w:val="24"/>
          <w:szCs w:val="24"/>
          <w:lang w:val="en-CA"/>
        </w:rPr>
        <w:t>performing</w:t>
      </w:r>
      <w:r w:rsidRPr="00426871">
        <w:rPr>
          <w:rFonts w:eastAsia="Times New Roman"/>
          <w:sz w:val="24"/>
          <w:szCs w:val="24"/>
          <w:lang w:val="en-CA"/>
        </w:rPr>
        <w:t xml:space="preserve"> </w:t>
      </w:r>
      <w:hyperlink r:id="rId43" w:history="1">
        <w:r w:rsidR="00331C5A" w:rsidRPr="00426871">
          <w:rPr>
            <w:rStyle w:val="IAAhyperlink"/>
            <w:szCs w:val="24"/>
            <w:lang w:val="en-CA"/>
          </w:rPr>
          <w:t>actuarial services</w:t>
        </w:r>
      </w:hyperlink>
      <w:r w:rsidRPr="00426871">
        <w:rPr>
          <w:rFonts w:eastAsia="Times New Roman"/>
          <w:sz w:val="24"/>
          <w:szCs w:val="24"/>
          <w:lang w:val="en-CA"/>
        </w:rPr>
        <w:t xml:space="preserve"> in connection with capital standards promulgated by the IAIS, specifically the</w:t>
      </w:r>
      <w:r w:rsidR="00053984" w:rsidRPr="00426871">
        <w:rPr>
          <w:rFonts w:eastAsia="Times New Roman"/>
          <w:sz w:val="24"/>
          <w:szCs w:val="24"/>
          <w:lang w:val="en-CA"/>
        </w:rPr>
        <w:t xml:space="preserve"> </w:t>
      </w:r>
      <w:r w:rsidR="23E40465" w:rsidRPr="00F81FE2">
        <w:rPr>
          <w:rStyle w:val="ISAP7ICStermsChar"/>
          <w:lang w:val="en-CA"/>
        </w:rPr>
        <w:t>ICS</w:t>
      </w:r>
      <w:r w:rsidR="23E40465" w:rsidRPr="00426871">
        <w:rPr>
          <w:rFonts w:eastAsia="Times New Roman"/>
          <w:sz w:val="24"/>
          <w:szCs w:val="24"/>
          <w:lang w:val="en-CA"/>
        </w:rPr>
        <w:t xml:space="preserve">. Its purpose is to increase </w:t>
      </w:r>
      <w:hyperlink r:id="rId44" w:history="1">
        <w:r w:rsidR="23E40465" w:rsidRPr="00426871">
          <w:rPr>
            <w:rStyle w:val="IAAhyperlink"/>
            <w:szCs w:val="24"/>
            <w:lang w:val="en-CA"/>
          </w:rPr>
          <w:t>intended users</w:t>
        </w:r>
      </w:hyperlink>
      <w:r w:rsidR="23E40465" w:rsidRPr="00426871">
        <w:rPr>
          <w:rFonts w:eastAsia="Times New Roman"/>
          <w:sz w:val="24"/>
          <w:szCs w:val="24"/>
          <w:lang w:val="en-CA"/>
        </w:rPr>
        <w:t xml:space="preserve">’ confidence that: </w:t>
      </w:r>
    </w:p>
    <w:p w14:paraId="7E76ABDC" w14:textId="43CC13D7" w:rsidR="00402822" w:rsidRPr="00426871" w:rsidRDefault="00C972C4" w:rsidP="007F18D9">
      <w:pPr>
        <w:pStyle w:val="ISAP"/>
        <w:numPr>
          <w:ilvl w:val="0"/>
          <w:numId w:val="7"/>
        </w:numPr>
        <w:ind w:left="1134" w:hanging="567"/>
        <w:rPr>
          <w:rFonts w:eastAsia="Times New Roman"/>
          <w:bCs/>
          <w:sz w:val="24"/>
          <w:szCs w:val="24"/>
          <w:lang w:val="en-CA"/>
        </w:rPr>
      </w:pPr>
      <w:hyperlink r:id="rId45" w:history="1">
        <w:r w:rsidR="00331C5A" w:rsidRPr="00426871">
          <w:rPr>
            <w:rStyle w:val="IAAhyperlink"/>
            <w:szCs w:val="24"/>
            <w:lang w:val="en-CA"/>
          </w:rPr>
          <w:t>Actuarial services</w:t>
        </w:r>
      </w:hyperlink>
      <w:r w:rsidR="00402822" w:rsidRPr="00426871">
        <w:rPr>
          <w:rFonts w:eastAsia="Times New Roman"/>
          <w:bCs/>
          <w:sz w:val="24"/>
          <w:szCs w:val="24"/>
          <w:lang w:val="en-CA"/>
        </w:rPr>
        <w:t xml:space="preserve"> are carried out professionally and with due care, consistently with </w:t>
      </w:r>
      <w:r w:rsidR="00053984" w:rsidRPr="00426871">
        <w:rPr>
          <w:rFonts w:eastAsia="Times New Roman"/>
          <w:bCs/>
          <w:sz w:val="24"/>
          <w:szCs w:val="24"/>
          <w:lang w:val="en-CA"/>
        </w:rPr>
        <w:t xml:space="preserve">the </w:t>
      </w:r>
      <w:r w:rsidR="00053984" w:rsidRPr="00F81FE2">
        <w:rPr>
          <w:rStyle w:val="ISAP7ICStermsChar"/>
          <w:lang w:val="en-CA"/>
        </w:rPr>
        <w:t>ICS</w:t>
      </w:r>
      <w:r w:rsidR="00402822" w:rsidRPr="00426871">
        <w:rPr>
          <w:rFonts w:eastAsia="Times New Roman"/>
          <w:bCs/>
          <w:sz w:val="24"/>
          <w:szCs w:val="24"/>
          <w:lang w:val="en-CA"/>
        </w:rPr>
        <w:t xml:space="preserve">; </w:t>
      </w:r>
    </w:p>
    <w:p w14:paraId="29AC0FC8" w14:textId="5662F377" w:rsidR="00402822" w:rsidRPr="00426871" w:rsidRDefault="00402822" w:rsidP="007F18D9">
      <w:pPr>
        <w:pStyle w:val="ISAP"/>
        <w:numPr>
          <w:ilvl w:val="0"/>
          <w:numId w:val="7"/>
        </w:numPr>
        <w:ind w:left="1134" w:hanging="567"/>
        <w:rPr>
          <w:rFonts w:eastAsia="Times New Roman"/>
          <w:bCs/>
          <w:sz w:val="24"/>
          <w:szCs w:val="24"/>
          <w:lang w:val="en-CA"/>
        </w:rPr>
      </w:pPr>
      <w:r w:rsidRPr="00426871">
        <w:rPr>
          <w:rFonts w:eastAsia="Times New Roman"/>
          <w:bCs/>
          <w:sz w:val="24"/>
          <w:szCs w:val="24"/>
          <w:lang w:val="en-CA"/>
        </w:rPr>
        <w:t xml:space="preserve">The results are relevant to their needs, are presented clearly and understandably, and are complete; and </w:t>
      </w:r>
    </w:p>
    <w:p w14:paraId="48E6450C" w14:textId="41A28DE1" w:rsidR="00044FEB" w:rsidRPr="00426871" w:rsidRDefault="00402822" w:rsidP="007F18D9">
      <w:pPr>
        <w:pStyle w:val="ISAP"/>
        <w:numPr>
          <w:ilvl w:val="0"/>
          <w:numId w:val="7"/>
        </w:numPr>
        <w:ind w:left="1134" w:hanging="567"/>
        <w:rPr>
          <w:b/>
          <w:bCs/>
          <w:sz w:val="24"/>
          <w:szCs w:val="24"/>
          <w:lang w:val="en-CA"/>
        </w:rPr>
      </w:pPr>
      <w:r w:rsidRPr="00426871">
        <w:rPr>
          <w:rFonts w:eastAsia="Times New Roman"/>
          <w:sz w:val="24"/>
          <w:szCs w:val="24"/>
          <w:lang w:val="en-CA"/>
        </w:rPr>
        <w:t xml:space="preserve">The assumptions and methodology (including </w:t>
      </w:r>
      <w:hyperlink r:id="rId46" w:history="1">
        <w:r w:rsidRPr="00426871">
          <w:rPr>
            <w:rStyle w:val="IAAhyperlink"/>
            <w:szCs w:val="24"/>
            <w:lang w:val="en-CA"/>
          </w:rPr>
          <w:t>models</w:t>
        </w:r>
      </w:hyperlink>
      <w:r w:rsidRPr="00426871">
        <w:rPr>
          <w:rFonts w:eastAsia="Times New Roman"/>
          <w:sz w:val="24"/>
          <w:szCs w:val="24"/>
          <w:lang w:val="en-CA"/>
        </w:rPr>
        <w:t xml:space="preserve"> and modelling techniques) used</w:t>
      </w:r>
      <w:r w:rsidR="008E2BA7" w:rsidRPr="00426871">
        <w:rPr>
          <w:rFonts w:eastAsia="Times New Roman"/>
          <w:sz w:val="24"/>
          <w:szCs w:val="24"/>
          <w:lang w:val="en-CA"/>
        </w:rPr>
        <w:t xml:space="preserve"> in</w:t>
      </w:r>
      <w:r w:rsidR="4C0B67AF" w:rsidRPr="00426871">
        <w:rPr>
          <w:rFonts w:eastAsia="Times New Roman"/>
          <w:sz w:val="24"/>
          <w:szCs w:val="24"/>
          <w:lang w:val="en-CA" w:eastAsia="ja-JP"/>
        </w:rPr>
        <w:t xml:space="preserve"> </w:t>
      </w:r>
      <w:r w:rsidR="4C0B67AF" w:rsidRPr="00426871">
        <w:rPr>
          <w:rFonts w:eastAsia="Times New Roman"/>
          <w:sz w:val="24"/>
          <w:szCs w:val="24"/>
          <w:lang w:val="en-CA"/>
        </w:rPr>
        <w:t xml:space="preserve">the </w:t>
      </w:r>
      <w:hyperlink r:id="rId47" w:history="1">
        <w:r w:rsidR="4C0B67AF" w:rsidRPr="00387D37">
          <w:rPr>
            <w:rStyle w:val="IAAhyperlink"/>
            <w:lang w:val="en-CA"/>
          </w:rPr>
          <w:t>actuary</w:t>
        </w:r>
      </w:hyperlink>
      <w:r w:rsidR="4C0B67AF" w:rsidRPr="00426871">
        <w:rPr>
          <w:rFonts w:eastAsia="Times New Roman"/>
          <w:sz w:val="24"/>
          <w:szCs w:val="24"/>
          <w:lang w:val="en-CA"/>
        </w:rPr>
        <w:t xml:space="preserve">’s contribution to the </w:t>
      </w:r>
      <w:r w:rsidR="4C0B67AF" w:rsidRPr="00F81FE2">
        <w:rPr>
          <w:rStyle w:val="ISAP7ICStermsChar"/>
          <w:lang w:val="en-CA"/>
        </w:rPr>
        <w:t>ICS</w:t>
      </w:r>
      <w:r w:rsidR="4C0B67AF" w:rsidRPr="00426871">
        <w:rPr>
          <w:rFonts w:eastAsia="Times New Roman"/>
          <w:sz w:val="24"/>
          <w:szCs w:val="24"/>
          <w:lang w:val="en-CA"/>
        </w:rPr>
        <w:t xml:space="preserve"> submission </w:t>
      </w:r>
      <w:r w:rsidRPr="00426871">
        <w:rPr>
          <w:rFonts w:eastAsia="Times New Roman"/>
          <w:sz w:val="24"/>
          <w:szCs w:val="24"/>
          <w:lang w:val="en-CA"/>
        </w:rPr>
        <w:t>are disclosed appropriately.</w:t>
      </w:r>
    </w:p>
    <w:p w14:paraId="44F3AB96" w14:textId="3A898DEB" w:rsidR="00402822" w:rsidRPr="00426871" w:rsidRDefault="23E40465" w:rsidP="007F18D9">
      <w:pPr>
        <w:pStyle w:val="ISAP"/>
        <w:numPr>
          <w:ilvl w:val="1"/>
          <w:numId w:val="1"/>
        </w:numPr>
        <w:rPr>
          <w:sz w:val="24"/>
          <w:szCs w:val="24"/>
          <w:lang w:val="en-CA"/>
        </w:rPr>
      </w:pPr>
      <w:bookmarkStart w:id="16" w:name="_Toc88640716"/>
      <w:r w:rsidRPr="00426871">
        <w:rPr>
          <w:rStyle w:val="Heading2Char"/>
          <w:szCs w:val="24"/>
          <w:lang w:val="en-CA"/>
        </w:rPr>
        <w:t>Scope</w:t>
      </w:r>
      <w:bookmarkEnd w:id="16"/>
      <w:r w:rsidR="00632E71" w:rsidRPr="00426871">
        <w:rPr>
          <w:sz w:val="24"/>
          <w:szCs w:val="24"/>
          <w:lang w:val="en-CA"/>
        </w:rPr>
        <w:t xml:space="preserve"> –</w:t>
      </w:r>
      <w:r w:rsidR="00632E71" w:rsidRPr="00426871">
        <w:rPr>
          <w:rStyle w:val="Heading2Char"/>
          <w:szCs w:val="24"/>
          <w:lang w:val="en-CA"/>
        </w:rPr>
        <w:t xml:space="preserve"> </w:t>
      </w:r>
      <w:r w:rsidRPr="00426871">
        <w:rPr>
          <w:sz w:val="24"/>
          <w:szCs w:val="24"/>
          <w:lang w:val="en-CA"/>
        </w:rPr>
        <w:t xml:space="preserve">This ISAP </w:t>
      </w:r>
      <w:r w:rsidR="00683B1A" w:rsidRPr="00426871">
        <w:rPr>
          <w:sz w:val="24"/>
          <w:szCs w:val="24"/>
          <w:lang w:val="en-CA"/>
        </w:rPr>
        <w:t>applies</w:t>
      </w:r>
      <w:r w:rsidRPr="00426871">
        <w:rPr>
          <w:sz w:val="24"/>
          <w:szCs w:val="24"/>
          <w:lang w:val="en-CA"/>
        </w:rPr>
        <w:t xml:space="preserve"> to </w:t>
      </w:r>
      <w:r w:rsidRPr="00426871">
        <w:rPr>
          <w:rFonts w:eastAsia="Times New Roman"/>
          <w:color w:val="0000FF"/>
          <w:sz w:val="24"/>
          <w:szCs w:val="24"/>
          <w:u w:val="dotted"/>
          <w:lang w:val="en-CA"/>
        </w:rPr>
        <w:t>actuaries</w:t>
      </w:r>
      <w:r w:rsidRPr="00426871">
        <w:rPr>
          <w:sz w:val="24"/>
          <w:szCs w:val="24"/>
          <w:lang w:val="en-CA"/>
        </w:rPr>
        <w:t xml:space="preserve"> when </w:t>
      </w:r>
      <w:r w:rsidR="00683B1A" w:rsidRPr="00426871">
        <w:rPr>
          <w:sz w:val="24"/>
          <w:szCs w:val="24"/>
          <w:lang w:val="en-CA"/>
        </w:rPr>
        <w:t>performing</w:t>
      </w:r>
      <w:r w:rsidRPr="00426871">
        <w:rPr>
          <w:sz w:val="24"/>
          <w:szCs w:val="24"/>
          <w:lang w:val="en-CA"/>
        </w:rPr>
        <w:t xml:space="preserve"> </w:t>
      </w:r>
      <w:hyperlink r:id="rId48" w:history="1">
        <w:r w:rsidR="00331C5A" w:rsidRPr="00426871">
          <w:rPr>
            <w:rStyle w:val="IAAhyperlink"/>
            <w:szCs w:val="24"/>
            <w:lang w:val="en-CA"/>
          </w:rPr>
          <w:t>actuarial services</w:t>
        </w:r>
      </w:hyperlink>
      <w:r w:rsidRPr="00426871">
        <w:rPr>
          <w:sz w:val="24"/>
          <w:szCs w:val="24"/>
          <w:lang w:val="en-CA"/>
        </w:rPr>
        <w:t xml:space="preserve"> </w:t>
      </w:r>
      <w:r w:rsidR="00683B1A" w:rsidRPr="00426871">
        <w:rPr>
          <w:sz w:val="24"/>
          <w:szCs w:val="24"/>
          <w:lang w:val="en-CA"/>
        </w:rPr>
        <w:t>related</w:t>
      </w:r>
      <w:r w:rsidRPr="00426871">
        <w:rPr>
          <w:sz w:val="24"/>
          <w:szCs w:val="24"/>
          <w:lang w:val="en-CA"/>
        </w:rPr>
        <w:t xml:space="preserve"> to </w:t>
      </w:r>
      <w:r w:rsidR="004B1D28" w:rsidRPr="00426871">
        <w:rPr>
          <w:sz w:val="24"/>
          <w:szCs w:val="24"/>
          <w:lang w:val="en-CA" w:eastAsia="ja-JP"/>
        </w:rPr>
        <w:t xml:space="preserve">the </w:t>
      </w:r>
      <w:r w:rsidR="00053984" w:rsidRPr="00F81FE2">
        <w:rPr>
          <w:rStyle w:val="ISAP7ICStermsChar"/>
          <w:lang w:val="en-CA"/>
        </w:rPr>
        <w:t>ICS</w:t>
      </w:r>
      <w:r w:rsidR="00053984" w:rsidRPr="00426871">
        <w:rPr>
          <w:sz w:val="24"/>
          <w:szCs w:val="24"/>
          <w:lang w:val="en-CA"/>
        </w:rPr>
        <w:t xml:space="preserve"> submissions</w:t>
      </w:r>
      <w:r w:rsidRPr="00426871">
        <w:rPr>
          <w:sz w:val="24"/>
          <w:szCs w:val="24"/>
          <w:lang w:val="en-CA"/>
        </w:rPr>
        <w:t>. Th</w:t>
      </w:r>
      <w:r w:rsidR="00D75465" w:rsidRPr="00426871">
        <w:rPr>
          <w:sz w:val="24"/>
          <w:szCs w:val="24"/>
          <w:lang w:val="en-CA"/>
        </w:rPr>
        <w:t>is</w:t>
      </w:r>
      <w:r w:rsidRPr="00426871">
        <w:rPr>
          <w:sz w:val="24"/>
          <w:szCs w:val="24"/>
          <w:lang w:val="en-CA"/>
        </w:rPr>
        <w:t xml:space="preserve"> ISAP addresses:</w:t>
      </w:r>
    </w:p>
    <w:p w14:paraId="530A653E" w14:textId="0AD6219D" w:rsidR="00402822" w:rsidRPr="00426871" w:rsidRDefault="00402822" w:rsidP="007F18D9">
      <w:pPr>
        <w:pStyle w:val="ISAP"/>
        <w:numPr>
          <w:ilvl w:val="0"/>
          <w:numId w:val="7"/>
        </w:numPr>
        <w:ind w:left="1134" w:hanging="567"/>
        <w:rPr>
          <w:bCs/>
          <w:sz w:val="24"/>
          <w:szCs w:val="24"/>
          <w:lang w:val="en-CA"/>
        </w:rPr>
      </w:pPr>
      <w:r w:rsidRPr="00426871">
        <w:rPr>
          <w:bCs/>
          <w:sz w:val="24"/>
          <w:szCs w:val="24"/>
          <w:lang w:val="en-CA"/>
        </w:rPr>
        <w:t xml:space="preserve">The </w:t>
      </w:r>
      <w:r w:rsidR="00FB5248" w:rsidRPr="00426871">
        <w:rPr>
          <w:bCs/>
          <w:sz w:val="24"/>
          <w:szCs w:val="24"/>
          <w:lang w:val="en-CA"/>
        </w:rPr>
        <w:t>adaptation</w:t>
      </w:r>
      <w:r w:rsidR="008E2BA7" w:rsidRPr="00426871">
        <w:rPr>
          <w:bCs/>
          <w:sz w:val="24"/>
          <w:szCs w:val="24"/>
          <w:lang w:val="en-CA"/>
        </w:rPr>
        <w:t xml:space="preserve"> </w:t>
      </w:r>
      <w:r w:rsidRPr="00426871">
        <w:rPr>
          <w:bCs/>
          <w:sz w:val="24"/>
          <w:szCs w:val="24"/>
          <w:lang w:val="en-CA"/>
        </w:rPr>
        <w:t xml:space="preserve">of the value of </w:t>
      </w:r>
      <w:r w:rsidRPr="00426871">
        <w:rPr>
          <w:rFonts w:eastAsia="Times New Roman"/>
          <w:color w:val="0000FF"/>
          <w:sz w:val="24"/>
          <w:szCs w:val="24"/>
          <w:u w:val="dotted"/>
          <w:lang w:val="en-CA"/>
        </w:rPr>
        <w:t>insurance liabilities</w:t>
      </w:r>
      <w:r w:rsidRPr="00426871">
        <w:rPr>
          <w:bCs/>
          <w:sz w:val="24"/>
          <w:szCs w:val="24"/>
          <w:lang w:val="en-CA"/>
        </w:rPr>
        <w:t xml:space="preserve"> </w:t>
      </w:r>
      <w:r w:rsidR="00FB5248" w:rsidRPr="00426871">
        <w:rPr>
          <w:bCs/>
          <w:sz w:val="24"/>
          <w:szCs w:val="24"/>
          <w:lang w:val="en-CA"/>
        </w:rPr>
        <w:t>to</w:t>
      </w:r>
      <w:r w:rsidRPr="00426871">
        <w:rPr>
          <w:bCs/>
          <w:sz w:val="24"/>
          <w:szCs w:val="24"/>
          <w:lang w:val="en-CA"/>
        </w:rPr>
        <w:t xml:space="preserve"> a</w:t>
      </w:r>
      <w:r w:rsidR="00FB5248" w:rsidRPr="00426871">
        <w:rPr>
          <w:bCs/>
          <w:sz w:val="24"/>
          <w:szCs w:val="24"/>
          <w:lang w:val="en-CA"/>
        </w:rPr>
        <w:t xml:space="preserve">n </w:t>
      </w:r>
      <w:r w:rsidR="00FB5248" w:rsidRPr="00F81FE2">
        <w:rPr>
          <w:rStyle w:val="ISAP7ICStermsChar"/>
          <w:lang w:val="en-CA"/>
        </w:rPr>
        <w:t>ICS</w:t>
      </w:r>
      <w:r w:rsidR="008E2BA7" w:rsidRPr="00426871">
        <w:rPr>
          <w:bCs/>
          <w:sz w:val="24"/>
          <w:szCs w:val="24"/>
          <w:lang w:val="en-CA"/>
        </w:rPr>
        <w:t xml:space="preserve"> </w:t>
      </w:r>
      <w:r w:rsidRPr="00426871">
        <w:rPr>
          <w:rStyle w:val="ISAP7ICStermsChar"/>
          <w:lang w:val="en-CA"/>
        </w:rPr>
        <w:t>current estimate</w:t>
      </w:r>
      <w:r w:rsidRPr="00426871">
        <w:rPr>
          <w:bCs/>
          <w:sz w:val="24"/>
          <w:szCs w:val="24"/>
          <w:lang w:val="en-CA"/>
        </w:rPr>
        <w:t xml:space="preserve"> basis, where such is defined in accordance with IAIS </w:t>
      </w:r>
      <w:r w:rsidR="00BF7C03" w:rsidRPr="00426871">
        <w:rPr>
          <w:bCs/>
          <w:sz w:val="24"/>
          <w:szCs w:val="24"/>
          <w:lang w:val="en-CA"/>
        </w:rPr>
        <w:t>requirements; and</w:t>
      </w:r>
    </w:p>
    <w:p w14:paraId="50DAEDDD" w14:textId="165283A1" w:rsidR="00FA04CA" w:rsidRPr="00426871" w:rsidRDefault="00402822" w:rsidP="007F18D9">
      <w:pPr>
        <w:pStyle w:val="ISAP"/>
        <w:numPr>
          <w:ilvl w:val="0"/>
          <w:numId w:val="7"/>
        </w:numPr>
        <w:ind w:left="1134" w:hanging="567"/>
        <w:rPr>
          <w:b/>
          <w:sz w:val="24"/>
          <w:szCs w:val="24"/>
          <w:lang w:val="en-CA"/>
        </w:rPr>
      </w:pPr>
      <w:r w:rsidRPr="00426871">
        <w:rPr>
          <w:bCs/>
          <w:sz w:val="24"/>
          <w:szCs w:val="24"/>
          <w:lang w:val="en-CA"/>
        </w:rPr>
        <w:t xml:space="preserve">Such elements of the </w:t>
      </w:r>
      <w:r w:rsidR="00FF1749" w:rsidRPr="002A0687">
        <w:rPr>
          <w:rStyle w:val="ISAP7ICStermsChar"/>
          <w:lang w:val="en-CA"/>
        </w:rPr>
        <w:t>ICS</w:t>
      </w:r>
      <w:r w:rsidR="00FF1749" w:rsidRPr="00426871">
        <w:rPr>
          <w:bCs/>
          <w:sz w:val="24"/>
          <w:szCs w:val="24"/>
          <w:lang w:val="en-CA"/>
        </w:rPr>
        <w:t xml:space="preserve"> </w:t>
      </w:r>
      <w:r w:rsidRPr="00426871">
        <w:rPr>
          <w:bCs/>
          <w:sz w:val="24"/>
          <w:szCs w:val="24"/>
          <w:lang w:val="en-CA"/>
        </w:rPr>
        <w:t>that require</w:t>
      </w:r>
      <w:r w:rsidR="006C00AA" w:rsidRPr="00426871">
        <w:rPr>
          <w:bCs/>
          <w:sz w:val="24"/>
          <w:szCs w:val="24"/>
          <w:lang w:val="en-CA"/>
        </w:rPr>
        <w:t xml:space="preserve"> </w:t>
      </w:r>
      <w:bookmarkStart w:id="17" w:name="_Hlk88644355"/>
      <w:r w:rsidR="00FB7AD2" w:rsidRPr="00426871">
        <w:rPr>
          <w:rStyle w:val="IAAhyperlink"/>
          <w:lang w:val="en-CA"/>
        </w:rPr>
        <w:fldChar w:fldCharType="begin"/>
      </w:r>
      <w:r w:rsidR="00FB7AD2" w:rsidRPr="00426871">
        <w:rPr>
          <w:rStyle w:val="IAAhyperlink"/>
          <w:lang w:val="en-CA"/>
        </w:rPr>
        <w:instrText xml:space="preserve"> HYPERLINK "https://www.actuaries.org/IAA/Documents/CTTEES_ASC/ISAPs_Glossary_Terms/Professional_Judgment.html" </w:instrText>
      </w:r>
      <w:r w:rsidR="00FB7AD2" w:rsidRPr="00426871">
        <w:rPr>
          <w:rStyle w:val="IAAhyperlink"/>
          <w:lang w:val="en-CA"/>
        </w:rPr>
        <w:fldChar w:fldCharType="separate"/>
      </w:r>
      <w:r w:rsidRPr="00426871">
        <w:rPr>
          <w:rStyle w:val="IAAhyperlink"/>
          <w:lang w:val="en-CA"/>
        </w:rPr>
        <w:t>professional judgment</w:t>
      </w:r>
      <w:r w:rsidR="00FB7AD2" w:rsidRPr="00426871">
        <w:rPr>
          <w:rStyle w:val="IAAhyperlink"/>
          <w:lang w:val="en-CA"/>
        </w:rPr>
        <w:fldChar w:fldCharType="end"/>
      </w:r>
      <w:bookmarkEnd w:id="17"/>
      <w:r w:rsidRPr="00426871">
        <w:rPr>
          <w:bCs/>
          <w:sz w:val="24"/>
          <w:szCs w:val="24"/>
          <w:lang w:val="en-CA"/>
        </w:rPr>
        <w:t>.</w:t>
      </w:r>
    </w:p>
    <w:p w14:paraId="09793E83" w14:textId="409A2961" w:rsidR="00A01A4D" w:rsidRPr="00426871" w:rsidRDefault="008A665F" w:rsidP="007F18D9">
      <w:pPr>
        <w:numPr>
          <w:ilvl w:val="1"/>
          <w:numId w:val="1"/>
        </w:numPr>
        <w:rPr>
          <w:lang w:eastAsia="en-US"/>
        </w:rPr>
      </w:pPr>
      <w:bookmarkStart w:id="18" w:name="_Toc88640717"/>
      <w:bookmarkStart w:id="19" w:name="_Ref365981164"/>
      <w:r w:rsidRPr="00426871">
        <w:rPr>
          <w:rStyle w:val="Heading2Char"/>
          <w:lang w:val="en-CA"/>
        </w:rPr>
        <w:t>R</w:t>
      </w:r>
      <w:r w:rsidR="7C8F1A54" w:rsidRPr="00426871">
        <w:rPr>
          <w:rStyle w:val="Heading2Char"/>
          <w:lang w:val="en-CA"/>
        </w:rPr>
        <w:t>elationship to ISAP 1</w:t>
      </w:r>
      <w:bookmarkEnd w:id="18"/>
      <w:r w:rsidR="7C8F1A54" w:rsidRPr="00426871">
        <w:t xml:space="preserve"> –</w:t>
      </w:r>
      <w:bookmarkStart w:id="20" w:name="_Ref365981137"/>
      <w:r w:rsidR="7C8F1A54" w:rsidRPr="00426871">
        <w:t xml:space="preserve"> Compliance with </w:t>
      </w:r>
      <w:hyperlink r:id="rId49">
        <w:r w:rsidR="002A5009" w:rsidRPr="00426871">
          <w:rPr>
            <w:rStyle w:val="IAAhyperlink"/>
            <w:lang w:eastAsia="en-US"/>
          </w:rPr>
          <w:t>ISAP 1</w:t>
        </w:r>
      </w:hyperlink>
      <w:r w:rsidR="7C8F1A54" w:rsidRPr="00426871">
        <w:t xml:space="preserve"> is a prerequisite to compliance with this ISAP.</w:t>
      </w:r>
      <w:bookmarkEnd w:id="20"/>
      <w:r w:rsidR="4F3F1B12" w:rsidRPr="00426871">
        <w:t xml:space="preserve">  In particular</w:t>
      </w:r>
      <w:r w:rsidR="45B38667" w:rsidRPr="00426871">
        <w:t xml:space="preserve"> by the </w:t>
      </w:r>
      <w:r w:rsidR="00CE5D2B" w:rsidRPr="00426871">
        <w:t>na</w:t>
      </w:r>
      <w:r w:rsidR="45B38667" w:rsidRPr="00426871">
        <w:t>ture of the exercise</w:t>
      </w:r>
      <w:r w:rsidR="4F3F1B12" w:rsidRPr="00426871">
        <w:t xml:space="preserve">, </w:t>
      </w:r>
      <w:hyperlink r:id="rId50" w:history="1">
        <w:r w:rsidR="00700223" w:rsidRPr="00426871">
          <w:rPr>
            <w:rStyle w:val="IAAhyperlink"/>
            <w:szCs w:val="24"/>
          </w:rPr>
          <w:t>actuarial services</w:t>
        </w:r>
      </w:hyperlink>
      <w:r w:rsidR="4F3F1B12" w:rsidRPr="00426871">
        <w:t xml:space="preserve"> related to the </w:t>
      </w:r>
      <w:r w:rsidR="4F3F1B12" w:rsidRPr="002A0687">
        <w:rPr>
          <w:rStyle w:val="ISAP7ICStermsChar"/>
          <w:lang w:val="en-CA"/>
        </w:rPr>
        <w:t>ICS</w:t>
      </w:r>
      <w:r w:rsidR="4F3F1B12" w:rsidRPr="00426871">
        <w:t xml:space="preserve"> submissions will frequently fall</w:t>
      </w:r>
      <w:r w:rsidR="74E3424D" w:rsidRPr="00426871">
        <w:t xml:space="preserve"> within the scope of </w:t>
      </w:r>
      <w:hyperlink r:id="rId51" w:history="1">
        <w:r w:rsidR="74E3424D" w:rsidRPr="00612F4B">
          <w:rPr>
            <w:rStyle w:val="IAAhyperlink"/>
          </w:rPr>
          <w:t>ISAP</w:t>
        </w:r>
        <w:r w:rsidR="00612F4B" w:rsidRPr="00612F4B">
          <w:rPr>
            <w:rStyle w:val="IAAhyperlink"/>
          </w:rPr>
          <w:t xml:space="preserve"> </w:t>
        </w:r>
        <w:r w:rsidR="74E3424D" w:rsidRPr="00612F4B">
          <w:rPr>
            <w:rStyle w:val="IAAhyperlink"/>
          </w:rPr>
          <w:t>1</w:t>
        </w:r>
      </w:hyperlink>
      <w:r w:rsidR="74E3424D" w:rsidRPr="00426871">
        <w:t xml:space="preserve"> section 2.3</w:t>
      </w:r>
      <w:r w:rsidR="00BF5B29">
        <w:t>.</w:t>
      </w:r>
      <w:r w:rsidR="005A6A87">
        <w:rPr>
          <w:rStyle w:val="FootnoteReference"/>
        </w:rPr>
        <w:footnoteReference w:id="2"/>
      </w:r>
      <w:r w:rsidR="00700223">
        <w:t>,</w:t>
      </w:r>
      <w:r w:rsidR="74E3424D" w:rsidRPr="00426871">
        <w:t xml:space="preserve"> </w:t>
      </w:r>
      <w:r w:rsidR="7832FC76" w:rsidRPr="00426871">
        <w:t xml:space="preserve">section </w:t>
      </w:r>
      <w:r w:rsidR="74E3424D" w:rsidRPr="00426871">
        <w:t>2.6</w:t>
      </w:r>
      <w:r w:rsidR="00BF5B29">
        <w:t>.</w:t>
      </w:r>
      <w:r w:rsidR="005A6A87">
        <w:rPr>
          <w:rStyle w:val="FootnoteReference"/>
        </w:rPr>
        <w:footnoteReference w:id="3"/>
      </w:r>
      <w:r w:rsidR="004D4110">
        <w:t>,</w:t>
      </w:r>
      <w:r w:rsidR="74E3424D" w:rsidRPr="00426871">
        <w:t xml:space="preserve"> </w:t>
      </w:r>
      <w:r w:rsidR="00700223" w:rsidRPr="00700223">
        <w:t>and whichever of 2.7</w:t>
      </w:r>
      <w:r w:rsidR="00700223">
        <w:t>.</w:t>
      </w:r>
      <w:bookmarkStart w:id="21" w:name="_Ref94184585"/>
      <w:r w:rsidR="00700223">
        <w:rPr>
          <w:rStyle w:val="FootnoteReference"/>
        </w:rPr>
        <w:footnoteReference w:id="4"/>
      </w:r>
      <w:bookmarkEnd w:id="21"/>
      <w:r w:rsidR="00700223" w:rsidRPr="00700223">
        <w:t>, 2.8</w:t>
      </w:r>
      <w:r w:rsidR="00700223">
        <w:t>.</w:t>
      </w:r>
      <w:bookmarkStart w:id="22" w:name="_Ref94184605"/>
      <w:r w:rsidR="00700223">
        <w:rPr>
          <w:rStyle w:val="FootnoteReference"/>
        </w:rPr>
        <w:footnoteReference w:id="5"/>
      </w:r>
      <w:bookmarkEnd w:id="22"/>
      <w:r w:rsidR="00700223" w:rsidRPr="00700223">
        <w:t xml:space="preserve"> and </w:t>
      </w:r>
      <w:r w:rsidR="74E3424D" w:rsidRPr="00426871">
        <w:t>2.9</w:t>
      </w:r>
      <w:r w:rsidR="5628D9D4" w:rsidRPr="00426871">
        <w:t>.</w:t>
      </w:r>
      <w:r w:rsidR="005A6A87">
        <w:rPr>
          <w:rStyle w:val="FootnoteReference"/>
        </w:rPr>
        <w:footnoteReference w:id="6"/>
      </w:r>
      <w:r w:rsidR="00700223" w:rsidRPr="00700223">
        <w:t xml:space="preserve"> may be applicable</w:t>
      </w:r>
      <w:r w:rsidR="005A6A87">
        <w:t>.</w:t>
      </w:r>
    </w:p>
    <w:p w14:paraId="7CD1C292" w14:textId="3C026EA7" w:rsidR="00563437" w:rsidRPr="00426871" w:rsidRDefault="7C8F1A54" w:rsidP="007F18D9">
      <w:pPr>
        <w:numPr>
          <w:ilvl w:val="1"/>
          <w:numId w:val="1"/>
        </w:numPr>
        <w:jc w:val="both"/>
        <w:rPr>
          <w:b/>
          <w:bCs/>
          <w:szCs w:val="24"/>
        </w:rPr>
      </w:pPr>
      <w:bookmarkStart w:id="23" w:name="_Toc88640718"/>
      <w:r w:rsidRPr="00426871">
        <w:rPr>
          <w:rStyle w:val="Heading2Char"/>
          <w:szCs w:val="24"/>
          <w:lang w:val="en-CA"/>
        </w:rPr>
        <w:t>Relationship to ICS</w:t>
      </w:r>
      <w:bookmarkEnd w:id="23"/>
      <w:r w:rsidRPr="00426871">
        <w:rPr>
          <w:rFonts w:eastAsia="Times New Roman"/>
          <w:b/>
          <w:bCs/>
          <w:szCs w:val="24"/>
        </w:rPr>
        <w:t xml:space="preserve"> – </w:t>
      </w:r>
      <w:r w:rsidRPr="00426871">
        <w:rPr>
          <w:rFonts w:eastAsia="Times New Roman"/>
          <w:szCs w:val="24"/>
        </w:rPr>
        <w:t xml:space="preserve">The guidance in this ISAP complements the guidance in </w:t>
      </w:r>
      <w:r w:rsidRPr="002A0687">
        <w:rPr>
          <w:rStyle w:val="ISAP7ICStermsChar"/>
          <w:lang w:val="en-CA"/>
        </w:rPr>
        <w:t>ICS</w:t>
      </w:r>
      <w:r w:rsidRPr="00426871">
        <w:rPr>
          <w:rFonts w:eastAsia="Times New Roman"/>
          <w:szCs w:val="24"/>
        </w:rPr>
        <w:t xml:space="preserve"> Version 2.0, which is not repeated in this ISAP.</w:t>
      </w:r>
    </w:p>
    <w:p w14:paraId="7E906FC1" w14:textId="2EC55026" w:rsidR="00563437" w:rsidRPr="00426871" w:rsidRDefault="23E40465" w:rsidP="007F18D9">
      <w:pPr>
        <w:numPr>
          <w:ilvl w:val="1"/>
          <w:numId w:val="1"/>
        </w:numPr>
        <w:jc w:val="both"/>
        <w:rPr>
          <w:b/>
          <w:bCs/>
          <w:szCs w:val="24"/>
        </w:rPr>
      </w:pPr>
      <w:bookmarkStart w:id="24" w:name="_Toc88640719"/>
      <w:r w:rsidRPr="00426871">
        <w:rPr>
          <w:rStyle w:val="Heading2Char"/>
          <w:szCs w:val="24"/>
          <w:lang w:val="en-CA"/>
        </w:rPr>
        <w:t>Defined Terms</w:t>
      </w:r>
      <w:bookmarkEnd w:id="24"/>
      <w:r w:rsidRPr="00426871">
        <w:rPr>
          <w:b/>
          <w:bCs/>
          <w:szCs w:val="24"/>
        </w:rPr>
        <w:t xml:space="preserve"> – </w:t>
      </w:r>
      <w:r w:rsidRPr="00426871">
        <w:rPr>
          <w:szCs w:val="24"/>
        </w:rPr>
        <w:t xml:space="preserve">This ISAP uses various terms whose specific meanings are defined in the Glossary. These terms are highlighted in the text with a dashed underscore and in blue, which is a hyperlink to the definition (e.g., </w:t>
      </w:r>
      <w:bookmarkStart w:id="25" w:name="_Hlk88642250"/>
      <w:r w:rsidR="00187AAE" w:rsidRPr="00426871">
        <w:rPr>
          <w:rStyle w:val="IAAhyperlink"/>
          <w:szCs w:val="24"/>
        </w:rPr>
        <w:fldChar w:fldCharType="begin"/>
      </w:r>
      <w:r w:rsidR="00187AAE" w:rsidRPr="00426871">
        <w:rPr>
          <w:rStyle w:val="IAAhyperlink"/>
          <w:szCs w:val="24"/>
        </w:rPr>
        <w:instrText xml:space="preserve"> HYPERLINK "https://www.actuaries.org/IAA/Documents/CTTEES_ASC/ISAPs_Glossary_Terms/Actuary.html" </w:instrText>
      </w:r>
      <w:r w:rsidR="00187AAE" w:rsidRPr="00426871">
        <w:rPr>
          <w:rStyle w:val="IAAhyperlink"/>
          <w:szCs w:val="24"/>
        </w:rPr>
        <w:fldChar w:fldCharType="separate"/>
      </w:r>
      <w:r w:rsidRPr="00426871">
        <w:rPr>
          <w:rStyle w:val="IAAhyperlink"/>
          <w:szCs w:val="24"/>
        </w:rPr>
        <w:t>actuary</w:t>
      </w:r>
      <w:r w:rsidR="00187AAE" w:rsidRPr="00426871">
        <w:rPr>
          <w:rStyle w:val="IAAhyperlink"/>
          <w:szCs w:val="24"/>
        </w:rPr>
        <w:fldChar w:fldCharType="end"/>
      </w:r>
      <w:bookmarkEnd w:id="25"/>
      <w:r w:rsidRPr="00426871">
        <w:rPr>
          <w:szCs w:val="24"/>
        </w:rPr>
        <w:t xml:space="preserve">). This ISAP also uses terms defined in the IAIS </w:t>
      </w:r>
      <w:r w:rsidR="00C51DE5" w:rsidRPr="00426871">
        <w:rPr>
          <w:szCs w:val="24"/>
        </w:rPr>
        <w:t xml:space="preserve">Glossary and </w:t>
      </w:r>
      <w:r w:rsidR="007A73DE" w:rsidRPr="002A0687">
        <w:rPr>
          <w:rStyle w:val="ISAP7ICStermsChar"/>
          <w:lang w:val="en-CA"/>
        </w:rPr>
        <w:t>ICS</w:t>
      </w:r>
      <w:r w:rsidR="00E31EA0" w:rsidRPr="00426871">
        <w:rPr>
          <w:szCs w:val="24"/>
        </w:rPr>
        <w:t xml:space="preserve">, </w:t>
      </w:r>
      <w:r w:rsidRPr="00426871">
        <w:rPr>
          <w:szCs w:val="24"/>
        </w:rPr>
        <w:t>in which case they have the same meaning.</w:t>
      </w:r>
      <w:r w:rsidR="00990B72" w:rsidRPr="00426871">
        <w:rPr>
          <w:szCs w:val="24"/>
        </w:rPr>
        <w:t xml:space="preserve"> These terms are highlighted in the text with a double underscore and in </w:t>
      </w:r>
      <w:r w:rsidR="00172661">
        <w:rPr>
          <w:szCs w:val="24"/>
        </w:rPr>
        <w:t>orange colour</w:t>
      </w:r>
      <w:r w:rsidR="00990B72" w:rsidRPr="00426871">
        <w:rPr>
          <w:szCs w:val="24"/>
        </w:rPr>
        <w:t xml:space="preserve"> (</w:t>
      </w:r>
      <w:r w:rsidR="00FF76CD" w:rsidRPr="00426871">
        <w:rPr>
          <w:szCs w:val="24"/>
        </w:rPr>
        <w:t>e.g.,</w:t>
      </w:r>
      <w:r w:rsidR="00990B72" w:rsidRPr="00426871">
        <w:rPr>
          <w:szCs w:val="24"/>
        </w:rPr>
        <w:t xml:space="preserve"> </w:t>
      </w:r>
      <w:r w:rsidR="00990B72" w:rsidRPr="00426871">
        <w:rPr>
          <w:rStyle w:val="ISAP7ICStermsChar"/>
          <w:lang w:val="en-CA"/>
        </w:rPr>
        <w:t>current estimate</w:t>
      </w:r>
      <w:r w:rsidR="00990B72" w:rsidRPr="00426871">
        <w:rPr>
          <w:szCs w:val="24"/>
        </w:rPr>
        <w:t>).</w:t>
      </w:r>
    </w:p>
    <w:p w14:paraId="61CD45F1" w14:textId="11568505" w:rsidR="00563437" w:rsidRPr="00426871" w:rsidRDefault="23E40465" w:rsidP="007F18D9">
      <w:pPr>
        <w:pStyle w:val="ISAP"/>
        <w:numPr>
          <w:ilvl w:val="1"/>
          <w:numId w:val="1"/>
        </w:numPr>
        <w:rPr>
          <w:b/>
          <w:bCs/>
          <w:sz w:val="24"/>
          <w:szCs w:val="24"/>
          <w:lang w:val="en-CA"/>
        </w:rPr>
      </w:pPr>
      <w:bookmarkStart w:id="26" w:name="_Toc88640720"/>
      <w:r w:rsidRPr="00426871">
        <w:rPr>
          <w:rStyle w:val="Heading2Char"/>
          <w:szCs w:val="24"/>
          <w:lang w:val="en-CA"/>
        </w:rPr>
        <w:t>Cross-References</w:t>
      </w:r>
      <w:bookmarkEnd w:id="26"/>
      <w:r w:rsidR="00632E71" w:rsidRPr="00426871">
        <w:rPr>
          <w:b/>
          <w:bCs/>
          <w:sz w:val="24"/>
          <w:szCs w:val="24"/>
          <w:lang w:val="en-CA"/>
        </w:rPr>
        <w:t xml:space="preserve"> – </w:t>
      </w:r>
      <w:r w:rsidRPr="00426871">
        <w:rPr>
          <w:sz w:val="24"/>
          <w:szCs w:val="24"/>
          <w:lang w:val="en-CA"/>
        </w:rPr>
        <w:t xml:space="preserve">This </w:t>
      </w:r>
      <w:r w:rsidR="00221188" w:rsidRPr="00426871">
        <w:rPr>
          <w:sz w:val="24"/>
          <w:szCs w:val="24"/>
          <w:lang w:val="en-CA"/>
        </w:rPr>
        <w:t xml:space="preserve">ISAP </w:t>
      </w:r>
      <w:r w:rsidRPr="00426871">
        <w:rPr>
          <w:sz w:val="24"/>
          <w:szCs w:val="24"/>
          <w:lang w:val="en-CA"/>
        </w:rPr>
        <w:t xml:space="preserve">refers to the content of </w:t>
      </w:r>
      <w:r w:rsidR="004B1D28" w:rsidRPr="00426871">
        <w:rPr>
          <w:sz w:val="24"/>
          <w:szCs w:val="24"/>
          <w:lang w:val="en-CA"/>
        </w:rPr>
        <w:t xml:space="preserve">the </w:t>
      </w:r>
      <w:r w:rsidR="00FF1749" w:rsidRPr="002A0687">
        <w:rPr>
          <w:rStyle w:val="ISAP7ICStermsChar"/>
          <w:lang w:val="en-CA"/>
        </w:rPr>
        <w:t>ICS</w:t>
      </w:r>
      <w:r w:rsidRPr="00426871">
        <w:rPr>
          <w:sz w:val="24"/>
          <w:szCs w:val="24"/>
          <w:lang w:val="en-CA"/>
        </w:rPr>
        <w:t xml:space="preserve">. If the </w:t>
      </w:r>
      <w:r w:rsidR="00FF1749" w:rsidRPr="002A0687">
        <w:rPr>
          <w:rStyle w:val="ISAP7ICStermsChar"/>
          <w:lang w:val="en-CA"/>
        </w:rPr>
        <w:t>ICS</w:t>
      </w:r>
      <w:r w:rsidRPr="00426871">
        <w:rPr>
          <w:sz w:val="24"/>
          <w:szCs w:val="24"/>
          <w:lang w:val="en-CA"/>
        </w:rPr>
        <w:t xml:space="preserve"> </w:t>
      </w:r>
      <w:r w:rsidR="009230A4" w:rsidRPr="00426871">
        <w:rPr>
          <w:sz w:val="24"/>
          <w:szCs w:val="24"/>
          <w:lang w:val="en-CA"/>
        </w:rPr>
        <w:t>is</w:t>
      </w:r>
      <w:r w:rsidRPr="00426871">
        <w:rPr>
          <w:sz w:val="24"/>
          <w:szCs w:val="24"/>
          <w:lang w:val="en-CA"/>
        </w:rPr>
        <w:t xml:space="preserve"> subsequently amended, restated, revoked, or replaced after </w:t>
      </w:r>
      <w:r w:rsidRPr="00C972C4">
        <w:rPr>
          <w:sz w:val="24"/>
          <w:szCs w:val="24"/>
          <w:lang w:val="en-CA"/>
        </w:rPr>
        <w:t>[</w:t>
      </w:r>
      <w:r w:rsidR="00021A46" w:rsidRPr="00C972C4">
        <w:rPr>
          <w:sz w:val="24"/>
          <w:szCs w:val="24"/>
          <w:lang w:val="en-CA"/>
        </w:rPr>
        <w:t>Date</w:t>
      </w:r>
      <w:r w:rsidRPr="00C972C4">
        <w:rPr>
          <w:sz w:val="24"/>
          <w:szCs w:val="24"/>
          <w:lang w:val="en-CA"/>
        </w:rPr>
        <w:t>]</w:t>
      </w:r>
      <w:r w:rsidRPr="00426871">
        <w:rPr>
          <w:sz w:val="24"/>
          <w:szCs w:val="24"/>
          <w:lang w:val="en-CA"/>
        </w:rPr>
        <w:t xml:space="preserve">, the </w:t>
      </w:r>
      <w:hyperlink r:id="rId52" w:history="1">
        <w:r w:rsidR="00187AAE" w:rsidRPr="00426871">
          <w:rPr>
            <w:rStyle w:val="IAAhyperlink"/>
            <w:szCs w:val="24"/>
            <w:lang w:val="en-CA"/>
          </w:rPr>
          <w:t>actuary</w:t>
        </w:r>
      </w:hyperlink>
      <w:r w:rsidRPr="00426871">
        <w:rPr>
          <w:sz w:val="24"/>
          <w:szCs w:val="24"/>
          <w:lang w:val="en-CA"/>
        </w:rPr>
        <w:t xml:space="preserve"> should consider the extent to which guidance in this ISAP is still applicable and appropriate.</w:t>
      </w:r>
    </w:p>
    <w:p w14:paraId="4B28EAB2" w14:textId="308D42FC" w:rsidR="00ED170B" w:rsidRPr="00426871" w:rsidRDefault="00FA04CA" w:rsidP="007F18D9">
      <w:pPr>
        <w:pStyle w:val="ISAP"/>
        <w:numPr>
          <w:ilvl w:val="1"/>
          <w:numId w:val="1"/>
        </w:numPr>
        <w:rPr>
          <w:sz w:val="24"/>
          <w:szCs w:val="24"/>
          <w:lang w:val="en-CA"/>
        </w:rPr>
      </w:pPr>
      <w:bookmarkStart w:id="27" w:name="_Toc88640721"/>
      <w:r w:rsidRPr="00426871">
        <w:rPr>
          <w:rStyle w:val="Heading2Char"/>
          <w:szCs w:val="24"/>
          <w:lang w:val="en-CA"/>
        </w:rPr>
        <w:t>Effective Date</w:t>
      </w:r>
      <w:bookmarkEnd w:id="27"/>
      <w:r w:rsidRPr="00426871">
        <w:rPr>
          <w:sz w:val="24"/>
          <w:szCs w:val="24"/>
          <w:lang w:val="en-CA"/>
        </w:rPr>
        <w:t xml:space="preserve"> –</w:t>
      </w:r>
      <w:r w:rsidR="007A70F4" w:rsidRPr="00426871">
        <w:rPr>
          <w:sz w:val="24"/>
          <w:szCs w:val="24"/>
          <w:lang w:val="en-CA"/>
        </w:rPr>
        <w:t xml:space="preserve"> </w:t>
      </w:r>
      <w:bookmarkEnd w:id="19"/>
      <w:r w:rsidR="00EB14F4" w:rsidRPr="00426871">
        <w:rPr>
          <w:rFonts w:eastAsia="Times New Roman"/>
          <w:sz w:val="24"/>
          <w:szCs w:val="24"/>
          <w:lang w:val="en-CA"/>
        </w:rPr>
        <w:t>This ISAP is effective for {</w:t>
      </w:r>
      <w:hyperlink r:id="rId53" w:history="1">
        <w:r w:rsidR="00331C5A" w:rsidRPr="00426871">
          <w:rPr>
            <w:rStyle w:val="IAAhyperlink"/>
            <w:szCs w:val="24"/>
            <w:lang w:val="en-CA"/>
          </w:rPr>
          <w:t>actuarial services</w:t>
        </w:r>
      </w:hyperlink>
      <w:r w:rsidR="00EB14F4" w:rsidRPr="00426871">
        <w:rPr>
          <w:rFonts w:eastAsia="Times New Roman"/>
          <w:sz w:val="24"/>
          <w:szCs w:val="24"/>
          <w:lang w:val="en-CA"/>
        </w:rPr>
        <w:t xml:space="preserve"> performed/</w:t>
      </w:r>
      <w:hyperlink w:anchor="actuarial_services" w:history="1">
        <w:hyperlink r:id="rId54" w:history="1">
          <w:r w:rsidR="00331C5A" w:rsidRPr="00426871">
            <w:rPr>
              <w:rStyle w:val="IAAhyperlink"/>
              <w:szCs w:val="24"/>
              <w:lang w:val="en-CA"/>
            </w:rPr>
            <w:t>actuarial services</w:t>
          </w:r>
        </w:hyperlink>
      </w:hyperlink>
      <w:r w:rsidR="00EB14F4" w:rsidRPr="00426871">
        <w:rPr>
          <w:rFonts w:eastAsia="Times New Roman"/>
          <w:sz w:val="24"/>
          <w:szCs w:val="24"/>
          <w:lang w:val="en-CA"/>
        </w:rPr>
        <w:t xml:space="preserve"> commenced/</w:t>
      </w:r>
      <w:hyperlink w:anchor="actuarial_services" w:history="1">
        <w:hyperlink r:id="rId55" w:history="1">
          <w:r w:rsidR="00331C5A" w:rsidRPr="00426871">
            <w:rPr>
              <w:rStyle w:val="IAAhyperlink"/>
              <w:szCs w:val="24"/>
              <w:lang w:val="en-CA"/>
            </w:rPr>
            <w:t>actuarial services</w:t>
          </w:r>
        </w:hyperlink>
      </w:hyperlink>
      <w:r w:rsidR="00EB14F4" w:rsidRPr="00426871">
        <w:rPr>
          <w:rFonts w:eastAsia="Times New Roman"/>
          <w:sz w:val="24"/>
          <w:szCs w:val="24"/>
          <w:lang w:val="en-CA"/>
        </w:rPr>
        <w:t xml:space="preserve"> performed relevant to a</w:t>
      </w:r>
      <w:r w:rsidR="00FB5248" w:rsidRPr="00426871">
        <w:rPr>
          <w:rFonts w:eastAsia="Times New Roman"/>
          <w:sz w:val="24"/>
          <w:szCs w:val="24"/>
          <w:lang w:val="en-CA"/>
        </w:rPr>
        <w:t xml:space="preserve">n </w:t>
      </w:r>
      <w:r w:rsidR="00FB5248" w:rsidRPr="002A0687">
        <w:rPr>
          <w:rStyle w:val="ISAP7ICStermsChar"/>
          <w:lang w:val="en-CA"/>
        </w:rPr>
        <w:t>ICS</w:t>
      </w:r>
      <w:r w:rsidR="00FB5248" w:rsidRPr="00426871">
        <w:rPr>
          <w:rFonts w:eastAsia="Times New Roman"/>
          <w:sz w:val="24"/>
          <w:szCs w:val="24"/>
          <w:lang w:val="en-CA"/>
        </w:rPr>
        <w:t xml:space="preserve"> submission</w:t>
      </w:r>
      <w:r w:rsidR="00EB14F4" w:rsidRPr="00426871">
        <w:rPr>
          <w:rFonts w:eastAsia="Times New Roman"/>
          <w:sz w:val="24"/>
          <w:szCs w:val="24"/>
          <w:vertAlign w:val="superscript"/>
          <w:lang w:val="en-CA"/>
        </w:rPr>
        <w:footnoteReference w:id="7"/>
      </w:r>
      <w:r w:rsidR="00EB14F4" w:rsidRPr="00426871">
        <w:rPr>
          <w:rFonts w:eastAsia="Times New Roman"/>
          <w:sz w:val="24"/>
          <w:szCs w:val="24"/>
          <w:lang w:val="en-CA"/>
        </w:rPr>
        <w:t xml:space="preserve"> on or after [Date]</w:t>
      </w:r>
      <w:r w:rsidRPr="00426871">
        <w:rPr>
          <w:sz w:val="24"/>
          <w:szCs w:val="24"/>
          <w:lang w:val="en-CA"/>
        </w:rPr>
        <w:t xml:space="preserve"> </w:t>
      </w:r>
    </w:p>
    <w:p w14:paraId="6C34ABBB" w14:textId="77777777" w:rsidR="00ED170B" w:rsidRPr="00426871" w:rsidRDefault="00ED170B">
      <w:pPr>
        <w:spacing w:before="0" w:after="0"/>
        <w:rPr>
          <w:szCs w:val="24"/>
          <w:lang w:eastAsia="en-US"/>
        </w:rPr>
      </w:pPr>
      <w:r w:rsidRPr="00426871">
        <w:rPr>
          <w:szCs w:val="24"/>
        </w:rPr>
        <w:br w:type="page"/>
      </w:r>
    </w:p>
    <w:p w14:paraId="7BC085CD" w14:textId="6475981E" w:rsidR="00082836" w:rsidRPr="00426871" w:rsidRDefault="00082836" w:rsidP="00331C5A">
      <w:pPr>
        <w:pStyle w:val="Heading1"/>
        <w:jc w:val="left"/>
        <w:rPr>
          <w:lang w:val="en-CA"/>
        </w:rPr>
      </w:pPr>
      <w:bookmarkStart w:id="28" w:name="_Toc88640722"/>
      <w:r w:rsidRPr="00426871">
        <w:rPr>
          <w:lang w:val="en-CA"/>
        </w:rPr>
        <w:lastRenderedPageBreak/>
        <w:t>Appropriate Practices</w:t>
      </w:r>
      <w:bookmarkEnd w:id="28"/>
    </w:p>
    <w:p w14:paraId="1AB69C32" w14:textId="49E01768" w:rsidR="003C429B" w:rsidRPr="00426871" w:rsidRDefault="00C1457C" w:rsidP="007F18D9">
      <w:pPr>
        <w:pStyle w:val="ListParagraph"/>
        <w:numPr>
          <w:ilvl w:val="0"/>
          <w:numId w:val="8"/>
        </w:numPr>
        <w:ind w:left="567" w:hanging="567"/>
        <w:contextualSpacing w:val="0"/>
        <w:rPr>
          <w:rFonts w:eastAsia="Times New Roman"/>
          <w:b/>
          <w:bCs/>
          <w:color w:val="993366"/>
          <w:szCs w:val="24"/>
          <w:lang w:eastAsia="en-US"/>
        </w:rPr>
      </w:pPr>
      <w:bookmarkStart w:id="29" w:name="_Toc88640723"/>
      <w:r w:rsidRPr="00426871">
        <w:rPr>
          <w:rStyle w:val="Heading2Char"/>
          <w:lang w:val="en-CA"/>
        </w:rPr>
        <w:t xml:space="preserve">Relevant </w:t>
      </w:r>
      <w:r w:rsidR="23E40465" w:rsidRPr="00426871">
        <w:rPr>
          <w:rStyle w:val="Heading2Char"/>
          <w:lang w:val="en-CA"/>
        </w:rPr>
        <w:t>Knowledge Requirements</w:t>
      </w:r>
      <w:bookmarkEnd w:id="29"/>
      <w:r w:rsidR="23E40465" w:rsidRPr="00426871">
        <w:rPr>
          <w:rFonts w:eastAsia="Times New Roman"/>
          <w:b/>
          <w:bCs/>
          <w:lang w:eastAsia="en-US"/>
        </w:rPr>
        <w:t xml:space="preserve"> </w:t>
      </w:r>
      <w:r w:rsidR="23E40465" w:rsidRPr="00426871">
        <w:rPr>
          <w:rFonts w:eastAsia="Times New Roman"/>
          <w:lang w:eastAsia="en-US"/>
        </w:rPr>
        <w:t xml:space="preserve">– In applying </w:t>
      </w:r>
      <w:hyperlink r:id="rId56" w:history="1">
        <w:r w:rsidR="002A5009" w:rsidRPr="00426871">
          <w:rPr>
            <w:rStyle w:val="IAAhyperlink"/>
            <w:lang w:eastAsia="en-US"/>
          </w:rPr>
          <w:t>ISAP 1</w:t>
        </w:r>
      </w:hyperlink>
      <w:r w:rsidR="23E40465" w:rsidRPr="00426871">
        <w:rPr>
          <w:rFonts w:eastAsia="Times New Roman"/>
          <w:lang w:eastAsia="en-US"/>
        </w:rPr>
        <w:t xml:space="preserve"> paragraph 2.2</w:t>
      </w:r>
      <w:r w:rsidR="00EB3F30">
        <w:rPr>
          <w:rFonts w:eastAsia="Times New Roman"/>
          <w:lang w:eastAsia="en-US"/>
        </w:rPr>
        <w:t>.</w:t>
      </w:r>
      <w:r w:rsidR="0015413A">
        <w:rPr>
          <w:rStyle w:val="FootnoteReference"/>
          <w:rFonts w:eastAsia="Times New Roman"/>
          <w:lang w:eastAsia="en-US"/>
        </w:rPr>
        <w:footnoteReference w:id="8"/>
      </w:r>
      <w:r w:rsidR="23E40465" w:rsidRPr="00426871">
        <w:rPr>
          <w:rFonts w:eastAsia="Times New Roman"/>
          <w:lang w:eastAsia="en-US"/>
        </w:rPr>
        <w:t xml:space="preserve">, the </w:t>
      </w:r>
      <w:hyperlink r:id="rId57" w:history="1">
        <w:r w:rsidR="00187AAE" w:rsidRPr="00426871">
          <w:rPr>
            <w:rStyle w:val="IAAhyperlink"/>
          </w:rPr>
          <w:t>actuary</w:t>
        </w:r>
      </w:hyperlink>
      <w:r w:rsidR="23E40465" w:rsidRPr="00426871">
        <w:rPr>
          <w:rFonts w:eastAsia="Times New Roman"/>
          <w:lang w:eastAsia="en-US"/>
        </w:rPr>
        <w:t xml:space="preserve"> should have or obtain sufficient knowledge and understanding of information necessary to perform the assignment:</w:t>
      </w:r>
    </w:p>
    <w:p w14:paraId="63BF6DF4" w14:textId="6BA05B93" w:rsidR="00F56D97" w:rsidRPr="00426871" w:rsidRDefault="65099DB1" w:rsidP="006E5519">
      <w:pPr>
        <w:pStyle w:val="ListParagraph"/>
        <w:numPr>
          <w:ilvl w:val="0"/>
          <w:numId w:val="45"/>
        </w:numPr>
        <w:ind w:left="1134" w:hanging="567"/>
        <w:contextualSpacing w:val="0"/>
        <w:rPr>
          <w:rFonts w:eastAsia="Times New Roman"/>
          <w:szCs w:val="24"/>
          <w:lang w:eastAsia="en-US"/>
        </w:rPr>
      </w:pPr>
      <w:r w:rsidRPr="00426871">
        <w:rPr>
          <w:rFonts w:eastAsia="Times New Roman"/>
          <w:lang w:eastAsia="en-US"/>
        </w:rPr>
        <w:t xml:space="preserve">The </w:t>
      </w:r>
      <w:r w:rsidR="5558110D" w:rsidRPr="009C3E90">
        <w:rPr>
          <w:rStyle w:val="ISAP7ICStermsChar"/>
          <w:lang w:val="en-CA"/>
        </w:rPr>
        <w:t>ICS</w:t>
      </w:r>
      <w:r w:rsidRPr="00426871">
        <w:rPr>
          <w:rFonts w:eastAsia="Times New Roman"/>
          <w:lang w:eastAsia="en-US"/>
        </w:rPr>
        <w:t xml:space="preserve">, in particular the requirements in relation </w:t>
      </w:r>
      <w:r w:rsidR="00466546" w:rsidRPr="00426871">
        <w:rPr>
          <w:rFonts w:eastAsia="Times New Roman"/>
          <w:lang w:eastAsia="en-US"/>
        </w:rPr>
        <w:t xml:space="preserve">to </w:t>
      </w:r>
      <w:r w:rsidRPr="00426871">
        <w:rPr>
          <w:rStyle w:val="ISAP7ICStermsChar"/>
          <w:lang w:val="en-CA"/>
        </w:rPr>
        <w:t>current estimates</w:t>
      </w:r>
      <w:r w:rsidR="00A80F7F" w:rsidRPr="00426871">
        <w:rPr>
          <w:rFonts w:eastAsia="Times New Roman"/>
          <w:lang w:eastAsia="en-US"/>
        </w:rPr>
        <w:t>;</w:t>
      </w:r>
      <w:r w:rsidRPr="00426871">
        <w:rPr>
          <w:rFonts w:eastAsia="Times New Roman"/>
          <w:lang w:eastAsia="en-US"/>
        </w:rPr>
        <w:t xml:space="preserve"> </w:t>
      </w:r>
    </w:p>
    <w:p w14:paraId="0DA84EB1" w14:textId="2C5D0149" w:rsidR="003C429B" w:rsidRPr="00426871" w:rsidRDefault="00A80F7F" w:rsidP="006E5519">
      <w:pPr>
        <w:pStyle w:val="ListParagraph"/>
        <w:numPr>
          <w:ilvl w:val="0"/>
          <w:numId w:val="45"/>
        </w:numPr>
        <w:ind w:left="1134" w:hanging="567"/>
        <w:contextualSpacing w:val="0"/>
        <w:rPr>
          <w:rFonts w:eastAsia="Times New Roman"/>
          <w:szCs w:val="24"/>
          <w:lang w:eastAsia="en-US"/>
        </w:rPr>
      </w:pPr>
      <w:r w:rsidRPr="00426871">
        <w:rPr>
          <w:rFonts w:eastAsia="Times New Roman"/>
          <w:lang w:eastAsia="en-US"/>
        </w:rPr>
        <w:t>H</w:t>
      </w:r>
      <w:r w:rsidR="65099DB1" w:rsidRPr="00426871">
        <w:rPr>
          <w:rFonts w:eastAsia="Times New Roman"/>
          <w:lang w:eastAsia="en-US"/>
        </w:rPr>
        <w:t xml:space="preserve">ow </w:t>
      </w:r>
      <w:r w:rsidRPr="00426871">
        <w:rPr>
          <w:rFonts w:eastAsia="Times New Roman"/>
          <w:lang w:eastAsia="en-US"/>
        </w:rPr>
        <w:t xml:space="preserve">those </w:t>
      </w:r>
      <w:r w:rsidRPr="00426871">
        <w:rPr>
          <w:rStyle w:val="ISAP7ICStermsChar"/>
          <w:lang w:val="en-CA"/>
        </w:rPr>
        <w:t>current estimates</w:t>
      </w:r>
      <w:r w:rsidRPr="00426871">
        <w:rPr>
          <w:rFonts w:eastAsia="Times New Roman"/>
          <w:lang w:eastAsia="en-US"/>
        </w:rPr>
        <w:t xml:space="preserve"> </w:t>
      </w:r>
      <w:r w:rsidR="65099DB1" w:rsidRPr="00426871">
        <w:rPr>
          <w:rFonts w:eastAsia="Times New Roman"/>
          <w:lang w:eastAsia="en-US"/>
        </w:rPr>
        <w:t xml:space="preserve">will be used </w:t>
      </w:r>
      <w:r w:rsidR="00C012F1" w:rsidRPr="00426871">
        <w:rPr>
          <w:rFonts w:eastAsia="Times New Roman"/>
          <w:lang w:eastAsia="en-US"/>
        </w:rPr>
        <w:t xml:space="preserve">to determine </w:t>
      </w:r>
      <w:r w:rsidR="65099DB1" w:rsidRPr="00426871">
        <w:rPr>
          <w:rFonts w:eastAsia="Times New Roman"/>
          <w:lang w:eastAsia="en-US"/>
        </w:rPr>
        <w:t>the capital requirements;</w:t>
      </w:r>
    </w:p>
    <w:p w14:paraId="1A01DB22" w14:textId="5D78E7D0" w:rsidR="003C429B" w:rsidRPr="00426871" w:rsidRDefault="65099DB1" w:rsidP="006E5519">
      <w:pPr>
        <w:pStyle w:val="ListParagraph"/>
        <w:numPr>
          <w:ilvl w:val="0"/>
          <w:numId w:val="45"/>
        </w:numPr>
        <w:ind w:left="1134" w:hanging="567"/>
        <w:contextualSpacing w:val="0"/>
        <w:rPr>
          <w:rFonts w:eastAsia="Times New Roman"/>
          <w:szCs w:val="24"/>
          <w:lang w:eastAsia="en-US"/>
        </w:rPr>
      </w:pPr>
      <w:r w:rsidRPr="00426871">
        <w:rPr>
          <w:rFonts w:eastAsia="Times New Roman"/>
          <w:lang w:eastAsia="en-US"/>
        </w:rPr>
        <w:t xml:space="preserve">Any local regulatory requirements relating to </w:t>
      </w:r>
      <w:r w:rsidR="00C067DA" w:rsidRPr="00426871">
        <w:rPr>
          <w:rFonts w:eastAsia="Times New Roman"/>
          <w:lang w:eastAsia="en-US"/>
        </w:rPr>
        <w:t xml:space="preserve">the </w:t>
      </w:r>
      <w:r w:rsidR="4744AB38" w:rsidRPr="009C3E90">
        <w:rPr>
          <w:rStyle w:val="ISAP7ICStermsChar"/>
          <w:lang w:val="en-CA"/>
        </w:rPr>
        <w:t>ICS</w:t>
      </w:r>
      <w:r w:rsidRPr="00426871">
        <w:rPr>
          <w:rFonts w:eastAsia="Times New Roman"/>
          <w:lang w:eastAsia="en-US"/>
        </w:rPr>
        <w:t xml:space="preserve">; </w:t>
      </w:r>
    </w:p>
    <w:p w14:paraId="1B0F05D7" w14:textId="0E2ECE7F" w:rsidR="003C429B" w:rsidRPr="00426871" w:rsidRDefault="65099DB1" w:rsidP="006E5519">
      <w:pPr>
        <w:pStyle w:val="ListParagraph"/>
        <w:numPr>
          <w:ilvl w:val="0"/>
          <w:numId w:val="45"/>
        </w:numPr>
        <w:ind w:left="1134" w:hanging="567"/>
        <w:contextualSpacing w:val="0"/>
        <w:rPr>
          <w:rFonts w:eastAsia="Times New Roman"/>
          <w:bCs/>
          <w:szCs w:val="24"/>
        </w:rPr>
      </w:pPr>
      <w:r w:rsidRPr="00426871">
        <w:rPr>
          <w:rFonts w:eastAsia="Times New Roman"/>
          <w:szCs w:val="24"/>
        </w:rPr>
        <w:t xml:space="preserve">The business environment in which the </w:t>
      </w:r>
      <w:r w:rsidR="1A4E232B" w:rsidRPr="00426871">
        <w:rPr>
          <w:rFonts w:eastAsia="Times New Roman"/>
          <w:szCs w:val="24"/>
        </w:rPr>
        <w:t>group</w:t>
      </w:r>
      <w:r w:rsidRPr="00426871">
        <w:rPr>
          <w:rFonts w:eastAsia="Times New Roman"/>
          <w:szCs w:val="24"/>
        </w:rPr>
        <w:t xml:space="preserve"> operates, including the financial market(s) from which it obtains </w:t>
      </w:r>
      <w:bookmarkStart w:id="30" w:name="_Hlk88643486"/>
      <w:r w:rsidR="005E29DB" w:rsidRPr="00426871">
        <w:rPr>
          <w:rStyle w:val="IAAhyperlink"/>
        </w:rPr>
        <w:fldChar w:fldCharType="begin"/>
      </w:r>
      <w:r w:rsidR="005E29DB" w:rsidRPr="00426871">
        <w:rPr>
          <w:rStyle w:val="IAAhyperlink"/>
        </w:rPr>
        <w:instrText xml:space="preserve"> HYPERLINK "https://www.actuaries.org/IAA/Documents/CTTEES_ASC/ISAPs_Glossary_Terms/Data.html" </w:instrText>
      </w:r>
      <w:r w:rsidR="005E29DB" w:rsidRPr="00426871">
        <w:rPr>
          <w:rStyle w:val="IAAhyperlink"/>
        </w:rPr>
        <w:fldChar w:fldCharType="separate"/>
      </w:r>
      <w:r w:rsidRPr="00426871">
        <w:rPr>
          <w:rStyle w:val="IAAhyperlink"/>
        </w:rPr>
        <w:t>data</w:t>
      </w:r>
      <w:r w:rsidR="005E29DB" w:rsidRPr="00426871">
        <w:rPr>
          <w:rStyle w:val="IAAhyperlink"/>
        </w:rPr>
        <w:fldChar w:fldCharType="end"/>
      </w:r>
      <w:bookmarkEnd w:id="30"/>
      <w:r w:rsidRPr="00426871">
        <w:rPr>
          <w:rFonts w:eastAsia="Times New Roman"/>
          <w:szCs w:val="24"/>
        </w:rPr>
        <w:t xml:space="preserve">; </w:t>
      </w:r>
    </w:p>
    <w:p w14:paraId="5B7AFE1C" w14:textId="7E2D2766" w:rsidR="003C429B" w:rsidRPr="00426871" w:rsidRDefault="65099DB1" w:rsidP="006E5519">
      <w:pPr>
        <w:pStyle w:val="ListParagraph"/>
        <w:numPr>
          <w:ilvl w:val="0"/>
          <w:numId w:val="45"/>
        </w:numPr>
        <w:ind w:left="1134" w:hanging="567"/>
        <w:contextualSpacing w:val="0"/>
        <w:rPr>
          <w:rFonts w:eastAsia="Symbol"/>
          <w:szCs w:val="24"/>
        </w:rPr>
      </w:pPr>
      <w:r w:rsidRPr="00426871">
        <w:rPr>
          <w:rFonts w:eastAsia="Times New Roman"/>
          <w:szCs w:val="24"/>
        </w:rPr>
        <w:t xml:space="preserve">The </w:t>
      </w:r>
      <w:r w:rsidR="31DEE491" w:rsidRPr="00426871">
        <w:rPr>
          <w:rFonts w:eastAsia="Times New Roman"/>
          <w:szCs w:val="24"/>
        </w:rPr>
        <w:t>group</w:t>
      </w:r>
      <w:r w:rsidRPr="00426871">
        <w:rPr>
          <w:rFonts w:eastAsia="Times New Roman"/>
          <w:szCs w:val="24"/>
        </w:rPr>
        <w:t xml:space="preserve">’s products and operations; </w:t>
      </w:r>
    </w:p>
    <w:p w14:paraId="5D8172CD" w14:textId="1AFDBC2E" w:rsidR="003C429B" w:rsidRPr="00426871" w:rsidRDefault="65099DB1" w:rsidP="006E5519">
      <w:pPr>
        <w:pStyle w:val="ListParagraph"/>
        <w:numPr>
          <w:ilvl w:val="0"/>
          <w:numId w:val="45"/>
        </w:numPr>
        <w:ind w:left="1134" w:hanging="567"/>
        <w:contextualSpacing w:val="0"/>
        <w:rPr>
          <w:rFonts w:eastAsia="Symbol"/>
          <w:szCs w:val="24"/>
        </w:rPr>
      </w:pPr>
      <w:r w:rsidRPr="00426871">
        <w:rPr>
          <w:rFonts w:eastAsia="Times New Roman"/>
          <w:szCs w:val="24"/>
        </w:rPr>
        <w:t xml:space="preserve">The methodologies and assumptions used by the </w:t>
      </w:r>
      <w:r w:rsidR="540E9E97" w:rsidRPr="00426871">
        <w:rPr>
          <w:rFonts w:eastAsia="Times New Roman"/>
          <w:szCs w:val="24"/>
        </w:rPr>
        <w:t>group</w:t>
      </w:r>
      <w:r w:rsidRPr="00426871">
        <w:rPr>
          <w:rFonts w:eastAsia="Times New Roman"/>
          <w:szCs w:val="24"/>
        </w:rPr>
        <w:t xml:space="preserve"> in other relevant contexts and the rationale </w:t>
      </w:r>
      <w:r w:rsidR="00FB5248" w:rsidRPr="00426871">
        <w:rPr>
          <w:rFonts w:eastAsia="Times New Roman"/>
          <w:szCs w:val="24"/>
        </w:rPr>
        <w:t xml:space="preserve">to help identify modifications needed to comply with </w:t>
      </w:r>
      <w:r w:rsidR="00FB5248" w:rsidRPr="009C3E90">
        <w:rPr>
          <w:rStyle w:val="ISAP7ICStermsChar"/>
          <w:lang w:val="en-CA"/>
        </w:rPr>
        <w:t>ICS</w:t>
      </w:r>
      <w:r w:rsidR="00FB5248" w:rsidRPr="00426871">
        <w:rPr>
          <w:rFonts w:eastAsia="Times New Roman"/>
          <w:szCs w:val="24"/>
        </w:rPr>
        <w:t xml:space="preserve"> guidance</w:t>
      </w:r>
      <w:r w:rsidR="3ADD4F35" w:rsidRPr="00426871">
        <w:rPr>
          <w:rFonts w:eastAsia="Times New Roman"/>
          <w:szCs w:val="24"/>
        </w:rPr>
        <w:t>; and</w:t>
      </w:r>
    </w:p>
    <w:p w14:paraId="05EE34D6" w14:textId="22AC4C5A" w:rsidR="003C429B" w:rsidRPr="00426871" w:rsidRDefault="65099DB1" w:rsidP="006E5519">
      <w:pPr>
        <w:pStyle w:val="ListParagraph"/>
        <w:numPr>
          <w:ilvl w:val="0"/>
          <w:numId w:val="45"/>
        </w:numPr>
        <w:ind w:left="1134" w:hanging="567"/>
        <w:contextualSpacing w:val="0"/>
        <w:rPr>
          <w:rFonts w:eastAsia="Times New Roman"/>
          <w:bCs/>
          <w:color w:val="000000" w:themeColor="text1"/>
          <w:szCs w:val="24"/>
        </w:rPr>
      </w:pPr>
      <w:r w:rsidRPr="00426871">
        <w:rPr>
          <w:rFonts w:eastAsia="Times New Roman"/>
          <w:szCs w:val="24"/>
        </w:rPr>
        <w:t xml:space="preserve">How </w:t>
      </w:r>
      <w:hyperlink r:id="rId58" w:history="1">
        <w:r w:rsidR="005E29DB" w:rsidRPr="00426871">
          <w:rPr>
            <w:rStyle w:val="IAAhyperlink"/>
          </w:rPr>
          <w:t>law</w:t>
        </w:r>
      </w:hyperlink>
      <w:r w:rsidRPr="00426871">
        <w:rPr>
          <w:rFonts w:eastAsia="Times New Roman"/>
          <w:szCs w:val="24"/>
        </w:rPr>
        <w:t xml:space="preserve"> affects the application of </w:t>
      </w:r>
      <w:r w:rsidRPr="009C3E90">
        <w:rPr>
          <w:rStyle w:val="ISAP7ICStermsChar"/>
          <w:lang w:val="en-CA"/>
        </w:rPr>
        <w:t>ICS</w:t>
      </w:r>
      <w:r w:rsidR="0018484A" w:rsidRPr="00426871">
        <w:rPr>
          <w:rFonts w:eastAsia="Times New Roman"/>
          <w:szCs w:val="24"/>
        </w:rPr>
        <w:t>.</w:t>
      </w:r>
    </w:p>
    <w:p w14:paraId="092723F7" w14:textId="5D561486" w:rsidR="003C429B" w:rsidRPr="00426871" w:rsidRDefault="0FC58C62" w:rsidP="007F18D9">
      <w:pPr>
        <w:pStyle w:val="ListParagraph"/>
        <w:numPr>
          <w:ilvl w:val="0"/>
          <w:numId w:val="8"/>
        </w:numPr>
        <w:spacing w:before="0" w:after="0"/>
        <w:ind w:left="567" w:hanging="567"/>
        <w:contextualSpacing w:val="0"/>
        <w:rPr>
          <w:rFonts w:eastAsia="Times New Roman"/>
          <w:b/>
          <w:bCs/>
        </w:rPr>
      </w:pPr>
      <w:bookmarkStart w:id="31" w:name="_Toc88640724"/>
      <w:r w:rsidRPr="00426871">
        <w:rPr>
          <w:rStyle w:val="Heading2Char"/>
          <w:lang w:val="en-CA"/>
        </w:rPr>
        <w:t>Materiality</w:t>
      </w:r>
      <w:bookmarkEnd w:id="31"/>
      <w:r w:rsidRPr="00426871">
        <w:rPr>
          <w:b/>
          <w:bCs/>
        </w:rPr>
        <w:t xml:space="preserve"> – </w:t>
      </w:r>
      <w:r w:rsidRPr="00426871">
        <w:t xml:space="preserve">The </w:t>
      </w:r>
      <w:hyperlink r:id="rId59" w:history="1">
        <w:r w:rsidR="00AE1A19" w:rsidRPr="00426871">
          <w:rPr>
            <w:rStyle w:val="IAAhyperlink"/>
          </w:rPr>
          <w:t>actuary</w:t>
        </w:r>
      </w:hyperlink>
      <w:r w:rsidRPr="00426871">
        <w:t xml:space="preserve"> should understand the distinction between materiality with respect to the </w:t>
      </w:r>
      <w:hyperlink r:id="rId60" w:history="1">
        <w:r w:rsidR="00331C5A" w:rsidRPr="00426871">
          <w:rPr>
            <w:rStyle w:val="IAAhyperlink"/>
            <w:szCs w:val="24"/>
          </w:rPr>
          <w:t>actuarial services</w:t>
        </w:r>
      </w:hyperlink>
      <w:r w:rsidR="1A2188B4" w:rsidRPr="00426871">
        <w:t xml:space="preserve"> and</w:t>
      </w:r>
      <w:r w:rsidRPr="00426871">
        <w:t xml:space="preserve"> </w:t>
      </w:r>
      <w:r w:rsidR="66E66BA0" w:rsidRPr="00426871">
        <w:t xml:space="preserve">to </w:t>
      </w:r>
      <w:r w:rsidRPr="00426871">
        <w:t xml:space="preserve">the preparation of </w:t>
      </w:r>
      <w:r w:rsidR="00FB5248" w:rsidRPr="00426871">
        <w:t xml:space="preserve">an </w:t>
      </w:r>
      <w:r w:rsidR="4F491254" w:rsidRPr="009C3E90">
        <w:rPr>
          <w:rStyle w:val="ISAP7ICStermsChar"/>
          <w:lang w:val="en-CA"/>
        </w:rPr>
        <w:t>I</w:t>
      </w:r>
      <w:r w:rsidRPr="009C3E90">
        <w:rPr>
          <w:rStyle w:val="ISAP7ICStermsChar"/>
          <w:lang w:val="en-CA"/>
        </w:rPr>
        <w:t>CS</w:t>
      </w:r>
      <w:r w:rsidRPr="00426871">
        <w:t xml:space="preserve"> </w:t>
      </w:r>
      <w:r w:rsidR="00D80D0E" w:rsidRPr="00426871">
        <w:t>submission:</w:t>
      </w:r>
    </w:p>
    <w:p w14:paraId="1989D8AC" w14:textId="4BE08C26" w:rsidR="003C429B" w:rsidRPr="00426871" w:rsidRDefault="0FC58C62" w:rsidP="006B33DF">
      <w:pPr>
        <w:pStyle w:val="ListParagraph"/>
        <w:numPr>
          <w:ilvl w:val="2"/>
          <w:numId w:val="46"/>
        </w:numPr>
        <w:ind w:left="1134" w:hanging="567"/>
        <w:rPr>
          <w:rFonts w:eastAsia="Times New Roman"/>
          <w:lang w:eastAsia="en-US"/>
        </w:rPr>
      </w:pPr>
      <w:r w:rsidRPr="00426871">
        <w:rPr>
          <w:rFonts w:eastAsia="Times New Roman"/>
          <w:lang w:eastAsia="en-US"/>
        </w:rPr>
        <w:t xml:space="preserve">When appropriate for the </w:t>
      </w:r>
      <w:hyperlink r:id="rId61" w:history="1">
        <w:r w:rsidRPr="00426871">
          <w:rPr>
            <w:rStyle w:val="IAAhyperlink"/>
            <w:lang w:eastAsia="en-US"/>
          </w:rPr>
          <w:t>work</w:t>
        </w:r>
      </w:hyperlink>
      <w:r w:rsidRPr="00426871">
        <w:rPr>
          <w:rFonts w:eastAsia="Times New Roman"/>
          <w:lang w:eastAsia="en-US"/>
        </w:rPr>
        <w:t xml:space="preserve">, the </w:t>
      </w:r>
      <w:hyperlink r:id="rId62" w:history="1">
        <w:r w:rsidR="00AE1A19" w:rsidRPr="00426871">
          <w:rPr>
            <w:rStyle w:val="IAAhyperlink"/>
          </w:rPr>
          <w:t>actuary</w:t>
        </w:r>
      </w:hyperlink>
      <w:r w:rsidRPr="00426871">
        <w:rPr>
          <w:rFonts w:eastAsia="Times New Roman"/>
          <w:lang w:eastAsia="en-US"/>
        </w:rPr>
        <w:t xml:space="preserve"> should seek guidance from the </w:t>
      </w:r>
      <w:bookmarkStart w:id="32" w:name="_Hlk88643325"/>
      <w:r w:rsidR="00EB3603" w:rsidRPr="00426871">
        <w:rPr>
          <w:rStyle w:val="IAAhyperlink"/>
        </w:rPr>
        <w:fldChar w:fldCharType="begin"/>
      </w:r>
      <w:r w:rsidR="00EB3603" w:rsidRPr="00426871">
        <w:rPr>
          <w:rStyle w:val="IAAhyperlink"/>
        </w:rPr>
        <w:instrText xml:space="preserve"> HYPERLINK "https://www.actuaries.org/IAA/Documents/CTTEES_ASC/ISAPs_Glossary_Terms/Principal.html" </w:instrText>
      </w:r>
      <w:r w:rsidR="00EB3603" w:rsidRPr="00426871">
        <w:rPr>
          <w:rStyle w:val="IAAhyperlink"/>
        </w:rPr>
        <w:fldChar w:fldCharType="separate"/>
      </w:r>
      <w:r w:rsidRPr="00426871">
        <w:rPr>
          <w:rStyle w:val="IAAhyperlink"/>
          <w:lang w:eastAsia="en-US"/>
        </w:rPr>
        <w:t>principal</w:t>
      </w:r>
      <w:r w:rsidR="00EB3603" w:rsidRPr="00426871">
        <w:rPr>
          <w:rStyle w:val="IAAhyperlink"/>
        </w:rPr>
        <w:fldChar w:fldCharType="end"/>
      </w:r>
      <w:bookmarkEnd w:id="32"/>
      <w:r w:rsidRPr="00426871">
        <w:rPr>
          <w:rFonts w:eastAsia="Times New Roman"/>
          <w:lang w:eastAsia="en-US"/>
        </w:rPr>
        <w:t xml:space="preserve"> or the </w:t>
      </w:r>
      <w:r w:rsidR="05BCABC8" w:rsidRPr="00426871">
        <w:rPr>
          <w:rFonts w:eastAsia="Times New Roman"/>
          <w:lang w:eastAsia="en-US"/>
        </w:rPr>
        <w:t>group</w:t>
      </w:r>
      <w:r w:rsidRPr="00426871">
        <w:rPr>
          <w:rFonts w:eastAsia="Times New Roman"/>
          <w:lang w:eastAsia="en-US"/>
        </w:rPr>
        <w:t xml:space="preserve"> regarding materiality.</w:t>
      </w:r>
      <w:r w:rsidR="58D305CB" w:rsidRPr="00426871">
        <w:rPr>
          <w:rFonts w:eastAsia="Times New Roman"/>
          <w:lang w:eastAsia="en-US"/>
        </w:rPr>
        <w:t xml:space="preserve"> </w:t>
      </w:r>
    </w:p>
    <w:p w14:paraId="1EEE2B4F" w14:textId="34EEBB56" w:rsidR="003C429B" w:rsidRPr="00426871" w:rsidRDefault="0FC58C62" w:rsidP="006B33DF">
      <w:pPr>
        <w:pStyle w:val="ListParagraph"/>
        <w:numPr>
          <w:ilvl w:val="2"/>
          <w:numId w:val="46"/>
        </w:numPr>
        <w:ind w:left="1134" w:hanging="567"/>
        <w:rPr>
          <w:rFonts w:eastAsia="Times New Roman"/>
          <w:lang w:eastAsia="en-US"/>
        </w:rPr>
      </w:pPr>
      <w:r w:rsidRPr="00426871">
        <w:rPr>
          <w:rFonts w:eastAsia="Times New Roman"/>
          <w:lang w:eastAsia="en-US"/>
        </w:rPr>
        <w:t xml:space="preserve">In applying </w:t>
      </w:r>
      <w:hyperlink r:id="rId63" w:history="1">
        <w:r w:rsidR="002A5009" w:rsidRPr="00426871">
          <w:rPr>
            <w:rStyle w:val="IAAhyperlink"/>
            <w:lang w:eastAsia="en-US"/>
          </w:rPr>
          <w:t>ISAP 1</w:t>
        </w:r>
      </w:hyperlink>
      <w:r w:rsidRPr="00426871">
        <w:rPr>
          <w:rFonts w:eastAsia="Times New Roman"/>
          <w:lang w:eastAsia="en-US"/>
        </w:rPr>
        <w:t xml:space="preserve"> paragraph 2.4.</w:t>
      </w:r>
      <w:r w:rsidR="00EB3F30">
        <w:rPr>
          <w:rStyle w:val="FootnoteReference"/>
          <w:rFonts w:eastAsia="Times New Roman"/>
          <w:lang w:eastAsia="en-US"/>
        </w:rPr>
        <w:footnoteReference w:id="9"/>
      </w:r>
      <w:r w:rsidRPr="00426871">
        <w:rPr>
          <w:rFonts w:eastAsia="Times New Roman"/>
          <w:lang w:eastAsia="en-US"/>
        </w:rPr>
        <w:t xml:space="preserve">, the </w:t>
      </w:r>
      <w:hyperlink r:id="rId64" w:history="1">
        <w:r w:rsidR="00AE1A19" w:rsidRPr="00426871">
          <w:rPr>
            <w:rStyle w:val="IAAhyperlink"/>
          </w:rPr>
          <w:t>actuary</w:t>
        </w:r>
      </w:hyperlink>
      <w:r w:rsidRPr="00426871">
        <w:rPr>
          <w:rFonts w:eastAsia="Times New Roman"/>
          <w:lang w:eastAsia="en-US"/>
        </w:rPr>
        <w:t xml:space="preserve">’s threshold of materiality with respect to the </w:t>
      </w:r>
      <w:hyperlink r:id="rId65" w:history="1">
        <w:r w:rsidR="00331C5A" w:rsidRPr="00426871">
          <w:rPr>
            <w:rStyle w:val="IAAhyperlink"/>
            <w:szCs w:val="24"/>
          </w:rPr>
          <w:t>actuarial services</w:t>
        </w:r>
      </w:hyperlink>
      <w:r w:rsidRPr="00426871">
        <w:rPr>
          <w:rFonts w:eastAsia="Times New Roman"/>
          <w:lang w:eastAsia="en-US"/>
        </w:rPr>
        <w:t xml:space="preserve"> should not be greater than the </w:t>
      </w:r>
      <w:r w:rsidR="26BAAC68" w:rsidRPr="00426871">
        <w:rPr>
          <w:rFonts w:eastAsia="Times New Roman"/>
          <w:lang w:eastAsia="en-US"/>
        </w:rPr>
        <w:t>group</w:t>
      </w:r>
      <w:r w:rsidRPr="00426871">
        <w:rPr>
          <w:rFonts w:eastAsia="Times New Roman"/>
          <w:lang w:eastAsia="en-US"/>
        </w:rPr>
        <w:t>’s threshold of materiality</w:t>
      </w:r>
      <w:r w:rsidR="00834780" w:rsidRPr="00426871">
        <w:rPr>
          <w:rFonts w:eastAsia="Times New Roman"/>
          <w:lang w:eastAsia="en-US"/>
        </w:rPr>
        <w:t xml:space="preserve"> for its </w:t>
      </w:r>
      <w:r w:rsidR="00834780" w:rsidRPr="007A04BA">
        <w:rPr>
          <w:rStyle w:val="ISAP7ICStermsChar"/>
          <w:lang w:val="en-CA"/>
        </w:rPr>
        <w:t>ICS</w:t>
      </w:r>
      <w:r w:rsidR="00834780" w:rsidRPr="00426871">
        <w:rPr>
          <w:rFonts w:eastAsia="Times New Roman"/>
          <w:lang w:eastAsia="en-US"/>
        </w:rPr>
        <w:t xml:space="preserve"> submission</w:t>
      </w:r>
      <w:r w:rsidRPr="00426871">
        <w:rPr>
          <w:rFonts w:eastAsia="Times New Roman"/>
          <w:lang w:eastAsia="en-US"/>
        </w:rPr>
        <w:t>.</w:t>
      </w:r>
    </w:p>
    <w:p w14:paraId="410874C8" w14:textId="51389644" w:rsidR="003C429B" w:rsidRPr="00426871" w:rsidRDefault="0FC58C62" w:rsidP="006B33DF">
      <w:pPr>
        <w:pStyle w:val="ListParagraph"/>
        <w:numPr>
          <w:ilvl w:val="2"/>
          <w:numId w:val="46"/>
        </w:numPr>
        <w:ind w:left="1134" w:hanging="567"/>
        <w:rPr>
          <w:rFonts w:eastAsia="Times New Roman"/>
          <w:lang w:eastAsia="en-US"/>
        </w:rPr>
      </w:pPr>
      <w:r w:rsidRPr="00426871">
        <w:rPr>
          <w:rFonts w:eastAsia="Times New Roman"/>
          <w:lang w:eastAsia="en-US"/>
        </w:rPr>
        <w:t xml:space="preserve">In all following paragraphs of this ISAP, any use of “material” or “materiality” is with respect to the </w:t>
      </w:r>
      <w:hyperlink r:id="rId66" w:history="1">
        <w:r w:rsidR="00331C5A" w:rsidRPr="00426871">
          <w:rPr>
            <w:rStyle w:val="IAAhyperlink"/>
            <w:szCs w:val="24"/>
          </w:rPr>
          <w:t>actuarial services</w:t>
        </w:r>
      </w:hyperlink>
      <w:r w:rsidRPr="00426871">
        <w:rPr>
          <w:rFonts w:eastAsia="Times New Roman"/>
          <w:lang w:eastAsia="en-US"/>
        </w:rPr>
        <w:t xml:space="preserve"> carried out in accordance with this ISAP. </w:t>
      </w:r>
    </w:p>
    <w:p w14:paraId="52C7F8CB" w14:textId="69A8B737" w:rsidR="000A769C" w:rsidRPr="00426871" w:rsidRDefault="0FC58C62" w:rsidP="007F18D9">
      <w:pPr>
        <w:pStyle w:val="ListParagraph"/>
        <w:numPr>
          <w:ilvl w:val="0"/>
          <w:numId w:val="8"/>
        </w:numPr>
        <w:ind w:left="567" w:hanging="567"/>
        <w:contextualSpacing w:val="0"/>
        <w:rPr>
          <w:rFonts w:ascii="TimesNewRomanPSMT" w:eastAsiaTheme="minorHAnsi" w:hAnsi="TimesNewRomanPSMT" w:cs="TimesNewRomanPSMT"/>
          <w:b/>
          <w:sz w:val="22"/>
          <w:lang w:eastAsia="en-US"/>
        </w:rPr>
      </w:pPr>
      <w:bookmarkStart w:id="33" w:name="_Toc88640725"/>
      <w:r w:rsidRPr="00426871">
        <w:rPr>
          <w:rStyle w:val="Heading2Char"/>
          <w:lang w:val="en-CA"/>
        </w:rPr>
        <w:t>Proportionality</w:t>
      </w:r>
      <w:bookmarkEnd w:id="33"/>
      <w:r w:rsidRPr="00426871">
        <w:rPr>
          <w:b/>
          <w:bCs/>
        </w:rPr>
        <w:t xml:space="preserve"> – </w:t>
      </w:r>
      <w:r w:rsidRPr="00426871">
        <w:t xml:space="preserve">In applying </w:t>
      </w:r>
      <w:hyperlink r:id="rId67" w:history="1">
        <w:r w:rsidR="002A5009" w:rsidRPr="00426871">
          <w:rPr>
            <w:rStyle w:val="IAAhyperlink"/>
            <w:lang w:eastAsia="en-US"/>
          </w:rPr>
          <w:t>ISAP 1</w:t>
        </w:r>
      </w:hyperlink>
      <w:r w:rsidRPr="00426871">
        <w:t xml:space="preserve"> paragraph 1.5.</w:t>
      </w:r>
      <w:r w:rsidR="00F158B2">
        <w:rPr>
          <w:rStyle w:val="FootnoteReference"/>
        </w:rPr>
        <w:footnoteReference w:id="10"/>
      </w:r>
      <w:r w:rsidRPr="00426871">
        <w:t xml:space="preserve">, and in particular paragraph 1.5.2, the </w:t>
      </w:r>
      <w:hyperlink r:id="rId68" w:history="1">
        <w:r w:rsidR="00AE1A19" w:rsidRPr="00426871">
          <w:rPr>
            <w:rStyle w:val="IAAhyperlink"/>
          </w:rPr>
          <w:t>actuary</w:t>
        </w:r>
      </w:hyperlink>
      <w:r w:rsidRPr="00426871">
        <w:t xml:space="preserve"> should take into account materiality. In addition, the degree of refinement in specific assumptions or methods recommended by the </w:t>
      </w:r>
      <w:hyperlink r:id="rId69" w:history="1">
        <w:r w:rsidR="00AE1A19" w:rsidRPr="00426871">
          <w:rPr>
            <w:rStyle w:val="IAAhyperlink"/>
          </w:rPr>
          <w:t>actuary</w:t>
        </w:r>
      </w:hyperlink>
      <w:r w:rsidRPr="00426871">
        <w:t xml:space="preserve"> should be proportionate to their possible impact on the results of the </w:t>
      </w:r>
      <w:hyperlink r:id="rId70" w:history="1">
        <w:r w:rsidR="00331C5A" w:rsidRPr="00426871">
          <w:rPr>
            <w:rStyle w:val="IAAhyperlink"/>
            <w:szCs w:val="24"/>
          </w:rPr>
          <w:t>actuarial services</w:t>
        </w:r>
      </w:hyperlink>
      <w:r w:rsidRPr="00426871">
        <w:t>.</w:t>
      </w:r>
      <w:r w:rsidR="000A769C" w:rsidRPr="00426871">
        <w:rPr>
          <w:rFonts w:ascii="TimesNewRomanPSMT" w:eastAsiaTheme="minorHAnsi" w:hAnsi="TimesNewRomanPSMT" w:cs="TimesNewRomanPSMT"/>
          <w:b/>
          <w:sz w:val="22"/>
          <w:lang w:eastAsia="en-US"/>
        </w:rPr>
        <w:t xml:space="preserve"> </w:t>
      </w:r>
    </w:p>
    <w:p w14:paraId="17CAA309" w14:textId="623F8C20" w:rsidR="00215CF3" w:rsidRPr="00426871" w:rsidRDefault="00215CF3" w:rsidP="007F18D9">
      <w:pPr>
        <w:pStyle w:val="ListParagraph"/>
        <w:numPr>
          <w:ilvl w:val="0"/>
          <w:numId w:val="8"/>
        </w:numPr>
        <w:spacing w:before="0"/>
        <w:ind w:left="567" w:hanging="567"/>
        <w:contextualSpacing w:val="0"/>
      </w:pPr>
      <w:bookmarkStart w:id="34" w:name="_Toc88640726"/>
      <w:r w:rsidRPr="00426871">
        <w:rPr>
          <w:rStyle w:val="Heading2Char"/>
          <w:lang w:val="en-CA"/>
        </w:rPr>
        <w:t>Contract Recognition, Contract Boundaries and Time Horizon</w:t>
      </w:r>
      <w:bookmarkEnd w:id="34"/>
      <w:r w:rsidRPr="00426871">
        <w:rPr>
          <w:b/>
          <w:bCs/>
        </w:rPr>
        <w:t xml:space="preserve"> </w:t>
      </w:r>
      <w:r w:rsidR="00502A09" w:rsidRPr="00426871">
        <w:rPr>
          <w:b/>
          <w:bCs/>
        </w:rPr>
        <w:t xml:space="preserve">– </w:t>
      </w:r>
      <w:r w:rsidRPr="00426871">
        <w:t xml:space="preserve">The </w:t>
      </w:r>
      <w:hyperlink r:id="rId71" w:history="1">
        <w:r w:rsidR="00AE1A19" w:rsidRPr="00426871">
          <w:rPr>
            <w:rStyle w:val="IAAhyperlink"/>
          </w:rPr>
          <w:t>actuary</w:t>
        </w:r>
      </w:hyperlink>
      <w:r w:rsidRPr="00426871">
        <w:t xml:space="preserve"> should </w:t>
      </w:r>
      <w:r w:rsidR="00502A09" w:rsidRPr="00426871">
        <w:t xml:space="preserve">consider whether the </w:t>
      </w:r>
      <w:r w:rsidRPr="00426871">
        <w:t>treat</w:t>
      </w:r>
      <w:r w:rsidR="00502A09" w:rsidRPr="00426871">
        <w:t>ment of</w:t>
      </w:r>
      <w:r w:rsidRPr="00426871">
        <w:t xml:space="preserve"> contract recognition, contract boundaries, time horizon</w:t>
      </w:r>
      <w:r w:rsidR="005E0200" w:rsidRPr="00426871">
        <w:t>,</w:t>
      </w:r>
      <w:r w:rsidRPr="00426871">
        <w:t xml:space="preserve"> and contract derecognition under </w:t>
      </w:r>
      <w:r w:rsidRPr="00EB0BAB">
        <w:rPr>
          <w:rStyle w:val="ISAP7ICStermsChar"/>
          <w:lang w:val="en-CA"/>
        </w:rPr>
        <w:t>ICS</w:t>
      </w:r>
      <w:r w:rsidRPr="00426871">
        <w:t xml:space="preserve"> </w:t>
      </w:r>
      <w:r w:rsidR="00502A09" w:rsidRPr="00426871">
        <w:t xml:space="preserve">are different </w:t>
      </w:r>
      <w:r w:rsidR="00CC0B4D" w:rsidRPr="00426871">
        <w:t>from</w:t>
      </w:r>
      <w:r w:rsidR="00502A09" w:rsidRPr="00426871">
        <w:t xml:space="preserve"> those adopted under the </w:t>
      </w:r>
      <w:r w:rsidR="00502A09" w:rsidRPr="00EB0BAB">
        <w:rPr>
          <w:rStyle w:val="ISAP7ICStermsChar"/>
          <w:lang w:val="en-CA"/>
        </w:rPr>
        <w:t xml:space="preserve">financial </w:t>
      </w:r>
      <w:r w:rsidR="004C0C95" w:rsidRPr="00EB0BAB">
        <w:rPr>
          <w:rStyle w:val="ISAP7ICStermsChar"/>
          <w:lang w:val="en-CA"/>
        </w:rPr>
        <w:t>statements</w:t>
      </w:r>
      <w:r w:rsidR="00502A09" w:rsidRPr="00426871">
        <w:t>. Where they are different</w:t>
      </w:r>
      <w:r w:rsidR="00125C0A" w:rsidRPr="00426871">
        <w:t>,</w:t>
      </w:r>
      <w:r w:rsidR="00502A09" w:rsidRPr="00426871">
        <w:t xml:space="preserve"> the relevant </w:t>
      </w:r>
      <w:r w:rsidR="00502A09" w:rsidRPr="00EB0BAB">
        <w:rPr>
          <w:rStyle w:val="ISAP7ICStermsChar"/>
          <w:lang w:val="en-CA"/>
        </w:rPr>
        <w:t>ICS</w:t>
      </w:r>
      <w:r w:rsidR="00502A09" w:rsidRPr="00426871">
        <w:t xml:space="preserve"> assumptions should be treated as being </w:t>
      </w:r>
      <w:r w:rsidRPr="00426871">
        <w:t xml:space="preserve">subject to </w:t>
      </w:r>
      <w:hyperlink r:id="rId72" w:history="1">
        <w:r w:rsidR="002A5009" w:rsidRPr="00426871">
          <w:rPr>
            <w:rStyle w:val="IAAhyperlink"/>
            <w:lang w:eastAsia="en-US"/>
          </w:rPr>
          <w:t>ISAP 1</w:t>
        </w:r>
      </w:hyperlink>
      <w:r w:rsidRPr="00426871">
        <w:t xml:space="preserve"> paragraph 2.7.</w:t>
      </w:r>
      <w:bookmarkStart w:id="35" w:name="_Ref92374227"/>
      <w:r w:rsidR="00147970" w:rsidRPr="00147970">
        <w:rPr>
          <w:vertAlign w:val="superscript"/>
        </w:rPr>
        <w:fldChar w:fldCharType="begin"/>
      </w:r>
      <w:r w:rsidR="00147970" w:rsidRPr="00147970">
        <w:rPr>
          <w:vertAlign w:val="superscript"/>
        </w:rPr>
        <w:instrText xml:space="preserve"> NOTEREF _Ref94184585 \h  \* MERGEFORMAT </w:instrText>
      </w:r>
      <w:r w:rsidR="00147970" w:rsidRPr="00147970">
        <w:rPr>
          <w:vertAlign w:val="superscript"/>
        </w:rPr>
      </w:r>
      <w:r w:rsidR="00147970" w:rsidRPr="00147970">
        <w:rPr>
          <w:vertAlign w:val="superscript"/>
        </w:rPr>
        <w:fldChar w:fldCharType="separate"/>
      </w:r>
      <w:r w:rsidR="00147970" w:rsidRPr="00147970">
        <w:rPr>
          <w:vertAlign w:val="superscript"/>
        </w:rPr>
        <w:t>3</w:t>
      </w:r>
      <w:r w:rsidR="00147970" w:rsidRPr="00147970">
        <w:rPr>
          <w:vertAlign w:val="superscript"/>
        </w:rPr>
        <w:fldChar w:fldCharType="end"/>
      </w:r>
      <w:r w:rsidR="00147970">
        <w:rPr>
          <w:vertAlign w:val="superscript"/>
        </w:rPr>
        <w:t xml:space="preserve"> </w:t>
      </w:r>
      <w:bookmarkEnd w:id="35"/>
      <w:r w:rsidRPr="00426871">
        <w:t xml:space="preserve"> or 2.8.</w:t>
      </w:r>
      <w:bookmarkStart w:id="36" w:name="_Ref92374272"/>
      <w:r w:rsidR="00147970" w:rsidRPr="00147970">
        <w:rPr>
          <w:vertAlign w:val="superscript"/>
        </w:rPr>
        <w:fldChar w:fldCharType="begin"/>
      </w:r>
      <w:r w:rsidR="00147970" w:rsidRPr="00147970">
        <w:rPr>
          <w:vertAlign w:val="superscript"/>
        </w:rPr>
        <w:instrText xml:space="preserve"> NOTEREF _Ref94184605 \h  \* MERGEFORMAT </w:instrText>
      </w:r>
      <w:r w:rsidR="00147970" w:rsidRPr="00147970">
        <w:rPr>
          <w:vertAlign w:val="superscript"/>
        </w:rPr>
      </w:r>
      <w:r w:rsidR="00147970" w:rsidRPr="00147970">
        <w:rPr>
          <w:vertAlign w:val="superscript"/>
        </w:rPr>
        <w:fldChar w:fldCharType="separate"/>
      </w:r>
      <w:r w:rsidR="00147970" w:rsidRPr="00147970">
        <w:rPr>
          <w:vertAlign w:val="superscript"/>
        </w:rPr>
        <w:t>4</w:t>
      </w:r>
      <w:r w:rsidR="00147970" w:rsidRPr="00147970">
        <w:rPr>
          <w:vertAlign w:val="superscript"/>
        </w:rPr>
        <w:fldChar w:fldCharType="end"/>
      </w:r>
      <w:r w:rsidR="00147970">
        <w:rPr>
          <w:vertAlign w:val="superscript"/>
        </w:rPr>
        <w:t xml:space="preserve"> </w:t>
      </w:r>
      <w:bookmarkEnd w:id="36"/>
      <w:r w:rsidRPr="00426871">
        <w:t xml:space="preserve"> The </w:t>
      </w:r>
      <w:hyperlink r:id="rId73" w:history="1">
        <w:r w:rsidR="00AE1A19" w:rsidRPr="00426871">
          <w:rPr>
            <w:rStyle w:val="IAAhyperlink"/>
          </w:rPr>
          <w:t>actuary</w:t>
        </w:r>
      </w:hyperlink>
      <w:r w:rsidRPr="00426871">
        <w:t xml:space="preserve"> should disclose</w:t>
      </w:r>
      <w:r w:rsidR="0035622B" w:rsidRPr="00426871">
        <w:t xml:space="preserve"> </w:t>
      </w:r>
      <w:r w:rsidR="00554ECD" w:rsidRPr="00426871">
        <w:t xml:space="preserve">to </w:t>
      </w:r>
      <w:r w:rsidR="0035622B" w:rsidRPr="00426871">
        <w:t xml:space="preserve">the </w:t>
      </w:r>
      <w:hyperlink r:id="rId74" w:history="1">
        <w:r w:rsidR="005E29DB" w:rsidRPr="00426871">
          <w:rPr>
            <w:rStyle w:val="IAAhyperlink"/>
            <w:lang w:eastAsia="en-US"/>
          </w:rPr>
          <w:t>principal</w:t>
        </w:r>
      </w:hyperlink>
      <w:r w:rsidR="00AC468D" w:rsidRPr="00426871">
        <w:t xml:space="preserve"> </w:t>
      </w:r>
      <w:r w:rsidR="006D4A13" w:rsidRPr="00426871">
        <w:t xml:space="preserve">the </w:t>
      </w:r>
      <w:hyperlink r:id="rId75" w:history="1">
        <w:r w:rsidR="002036D7" w:rsidRPr="00426871">
          <w:rPr>
            <w:rStyle w:val="IAAhyperlink"/>
            <w:lang w:eastAsia="en-US"/>
          </w:rPr>
          <w:t>work</w:t>
        </w:r>
      </w:hyperlink>
      <w:r w:rsidR="006D4A13" w:rsidRPr="00426871">
        <w:t xml:space="preserve"> undertaken to identify what adjustments </w:t>
      </w:r>
      <w:r w:rsidR="000E777A" w:rsidRPr="00426871">
        <w:t>may</w:t>
      </w:r>
      <w:r w:rsidR="006D4A13" w:rsidRPr="00426871">
        <w:t xml:space="preserve"> </w:t>
      </w:r>
      <w:r w:rsidR="000E777A" w:rsidRPr="00426871">
        <w:t>or may not</w:t>
      </w:r>
      <w:r w:rsidR="006D4A13" w:rsidRPr="00426871">
        <w:t xml:space="preserve"> </w:t>
      </w:r>
      <w:r w:rsidR="00747268" w:rsidRPr="00426871">
        <w:t>need</w:t>
      </w:r>
      <w:r w:rsidR="007C3D15" w:rsidRPr="00426871">
        <w:t xml:space="preserve"> </w:t>
      </w:r>
      <w:r w:rsidR="006D4A13" w:rsidRPr="00426871">
        <w:t>to be made</w:t>
      </w:r>
      <w:r w:rsidRPr="00426871">
        <w:t xml:space="preserve">, including the rationale for, and impact of, the </w:t>
      </w:r>
      <w:r w:rsidR="006D4A13" w:rsidRPr="00426871">
        <w:t xml:space="preserve">adjustments on the </w:t>
      </w:r>
      <w:r w:rsidR="00855A31" w:rsidRPr="00426871">
        <w:t>above items</w:t>
      </w:r>
      <w:r w:rsidRPr="00426871">
        <w:t>.</w:t>
      </w:r>
    </w:p>
    <w:p w14:paraId="5EAA03FF" w14:textId="35A5BFAE" w:rsidR="00253318" w:rsidRPr="00426871" w:rsidRDefault="00C80D25" w:rsidP="00E717E4">
      <w:pPr>
        <w:pStyle w:val="ListParagraph"/>
        <w:ind w:left="1134" w:hanging="567"/>
        <w:contextualSpacing w:val="0"/>
        <w:rPr>
          <w:rFonts w:eastAsia="Times New Roman"/>
          <w:lang w:eastAsia="en-US"/>
        </w:rPr>
      </w:pPr>
      <w:r w:rsidRPr="00426871">
        <w:rPr>
          <w:rFonts w:eastAsia="Times New Roman"/>
          <w:lang w:eastAsia="en-US"/>
        </w:rPr>
        <w:t>2.4.1.</w:t>
      </w:r>
      <w:r w:rsidRPr="00426871">
        <w:rPr>
          <w:rFonts w:eastAsia="Times New Roman"/>
          <w:lang w:eastAsia="en-US"/>
        </w:rPr>
        <w:tab/>
      </w:r>
      <w:r w:rsidR="00253318" w:rsidRPr="00426871">
        <w:rPr>
          <w:rStyle w:val="Heading3Char"/>
          <w:lang w:val="en-CA"/>
        </w:rPr>
        <w:t>Contract boundary</w:t>
      </w:r>
      <w:r w:rsidR="00253318" w:rsidRPr="00426871">
        <w:rPr>
          <w:rFonts w:eastAsia="Times New Roman"/>
          <w:lang w:eastAsia="en-US"/>
        </w:rPr>
        <w:t xml:space="preserve"> – The </w:t>
      </w:r>
      <w:r w:rsidR="00253318" w:rsidRPr="00426871">
        <w:rPr>
          <w:rStyle w:val="ISAP7ICStermsChar"/>
          <w:lang w:val="en-CA"/>
        </w:rPr>
        <w:t>current estimates</w:t>
      </w:r>
      <w:r w:rsidR="00253318" w:rsidRPr="00426871">
        <w:rPr>
          <w:rFonts w:eastAsia="Times New Roman"/>
          <w:lang w:eastAsia="en-US"/>
        </w:rPr>
        <w:t xml:space="preserve"> reported in the </w:t>
      </w:r>
      <w:r w:rsidR="00253318" w:rsidRPr="009C3E90">
        <w:rPr>
          <w:rStyle w:val="ISAP7ICStermsChar"/>
          <w:lang w:val="en-CA"/>
        </w:rPr>
        <w:t>ICS</w:t>
      </w:r>
      <w:r w:rsidR="00253318" w:rsidRPr="00426871">
        <w:rPr>
          <w:rFonts w:eastAsia="Times New Roman"/>
          <w:lang w:eastAsia="en-US"/>
        </w:rPr>
        <w:t xml:space="preserve"> may need to be adjusted from those reported externally due to different contract boundary definitions for the </w:t>
      </w:r>
      <w:r w:rsidR="00253318" w:rsidRPr="00EB0BAB">
        <w:rPr>
          <w:rStyle w:val="ISAP7ICStermsChar"/>
          <w:lang w:val="en-CA"/>
        </w:rPr>
        <w:t>ICS</w:t>
      </w:r>
      <w:r w:rsidR="00253318" w:rsidRPr="00426871">
        <w:rPr>
          <w:rFonts w:eastAsia="Times New Roman"/>
          <w:lang w:eastAsia="en-US"/>
        </w:rPr>
        <w:t xml:space="preserve"> versus the </w:t>
      </w:r>
      <w:r w:rsidR="00C51DE5" w:rsidRPr="00426871">
        <w:rPr>
          <w:rFonts w:eastAsia="Times New Roman"/>
          <w:lang w:eastAsia="en-US"/>
        </w:rPr>
        <w:t>group’s</w:t>
      </w:r>
      <w:r w:rsidR="00253318" w:rsidRPr="00426871">
        <w:rPr>
          <w:rFonts w:eastAsia="Times New Roman"/>
          <w:lang w:eastAsia="en-US"/>
        </w:rPr>
        <w:t xml:space="preserve"> </w:t>
      </w:r>
      <w:r w:rsidR="00253318" w:rsidRPr="00EB0BAB">
        <w:rPr>
          <w:rStyle w:val="ISAP7ICStermsChar"/>
          <w:lang w:val="en-CA"/>
        </w:rPr>
        <w:t xml:space="preserve">financial </w:t>
      </w:r>
      <w:r w:rsidR="00427F8B" w:rsidRPr="00EB0BAB">
        <w:rPr>
          <w:rStyle w:val="ISAP7ICStermsChar"/>
          <w:lang w:val="en-CA"/>
        </w:rPr>
        <w:t>statements</w:t>
      </w:r>
      <w:r w:rsidR="00253318" w:rsidRPr="00426871">
        <w:rPr>
          <w:rFonts w:eastAsia="Times New Roman"/>
          <w:lang w:eastAsia="en-US"/>
        </w:rPr>
        <w:t xml:space="preserve">. The </w:t>
      </w:r>
      <w:hyperlink r:id="rId76" w:history="1">
        <w:r w:rsidR="00AE1A19" w:rsidRPr="00426871">
          <w:rPr>
            <w:rStyle w:val="IAAhyperlink"/>
          </w:rPr>
          <w:t>actuary</w:t>
        </w:r>
      </w:hyperlink>
      <w:r w:rsidR="00253318" w:rsidRPr="00426871">
        <w:rPr>
          <w:rFonts w:eastAsia="Times New Roman"/>
          <w:lang w:eastAsia="en-US"/>
        </w:rPr>
        <w:t xml:space="preserve"> should investigate whether such differences exist and make appropriate adjustments to the </w:t>
      </w:r>
      <w:r w:rsidR="00253318" w:rsidRPr="00426871">
        <w:rPr>
          <w:rStyle w:val="ISAP7ICStermsChar"/>
          <w:lang w:val="en-CA"/>
        </w:rPr>
        <w:t>current estimates</w:t>
      </w:r>
      <w:r w:rsidR="00253318" w:rsidRPr="00426871">
        <w:rPr>
          <w:rFonts w:eastAsia="Times New Roman"/>
          <w:lang w:eastAsia="en-US"/>
        </w:rPr>
        <w:t xml:space="preserve"> in </w:t>
      </w:r>
      <w:r w:rsidR="00F01F45" w:rsidRPr="00426871">
        <w:rPr>
          <w:rFonts w:eastAsia="Times New Roman"/>
          <w:lang w:eastAsia="en-US"/>
        </w:rPr>
        <w:t xml:space="preserve">the </w:t>
      </w:r>
      <w:r w:rsidR="00253318" w:rsidRPr="00EB0BAB">
        <w:rPr>
          <w:rStyle w:val="ISAP7ICStermsChar"/>
          <w:lang w:val="en-CA"/>
        </w:rPr>
        <w:t xml:space="preserve">financial </w:t>
      </w:r>
      <w:r w:rsidR="00427F8B" w:rsidRPr="00EB0BAB">
        <w:rPr>
          <w:rStyle w:val="ISAP7ICStermsChar"/>
          <w:lang w:val="en-CA"/>
        </w:rPr>
        <w:t>statements</w:t>
      </w:r>
      <w:r w:rsidR="00253318" w:rsidRPr="00426871">
        <w:rPr>
          <w:rFonts w:eastAsia="Times New Roman"/>
          <w:lang w:eastAsia="en-US"/>
        </w:rPr>
        <w:t xml:space="preserve"> to the extent material differences exist. </w:t>
      </w:r>
    </w:p>
    <w:p w14:paraId="43975743" w14:textId="1C009117" w:rsidR="00424E17" w:rsidRPr="00426871" w:rsidRDefault="00424E17" w:rsidP="007F18D9">
      <w:pPr>
        <w:pStyle w:val="Heading2"/>
        <w:numPr>
          <w:ilvl w:val="0"/>
          <w:numId w:val="8"/>
        </w:numPr>
        <w:ind w:left="567" w:hanging="567"/>
        <w:rPr>
          <w:lang w:val="en-CA"/>
        </w:rPr>
      </w:pPr>
      <w:bookmarkStart w:id="37" w:name="_Toc88640727"/>
      <w:r w:rsidRPr="00426871">
        <w:rPr>
          <w:lang w:val="en-CA"/>
        </w:rPr>
        <w:lastRenderedPageBreak/>
        <w:t>Methodology</w:t>
      </w:r>
      <w:bookmarkEnd w:id="37"/>
      <w:r w:rsidR="008678B4" w:rsidRPr="00426871">
        <w:rPr>
          <w:lang w:val="en-CA"/>
        </w:rPr>
        <w:t xml:space="preserve"> </w:t>
      </w:r>
    </w:p>
    <w:p w14:paraId="32ECDC54" w14:textId="502E1859" w:rsidR="00424E17" w:rsidRPr="00426871" w:rsidRDefault="003010C2" w:rsidP="6F1BB15D">
      <w:pPr>
        <w:pStyle w:val="ListParagraph"/>
        <w:widowControl w:val="0"/>
        <w:spacing w:before="0"/>
        <w:ind w:left="1134" w:hanging="567"/>
        <w:contextualSpacing w:val="0"/>
        <w:jc w:val="both"/>
      </w:pPr>
      <w:r w:rsidRPr="00426871">
        <w:rPr>
          <w:rFonts w:eastAsia="Times New Roman"/>
          <w:lang w:eastAsia="en-US"/>
        </w:rPr>
        <w:t>2.</w:t>
      </w:r>
      <w:r w:rsidR="00DA613D" w:rsidRPr="00426871">
        <w:rPr>
          <w:rFonts w:eastAsia="Times New Roman"/>
          <w:lang w:eastAsia="en-US"/>
        </w:rPr>
        <w:t>5</w:t>
      </w:r>
      <w:r w:rsidRPr="00426871">
        <w:rPr>
          <w:rFonts w:eastAsia="Times New Roman"/>
          <w:lang w:eastAsia="en-US"/>
        </w:rPr>
        <w:t>.</w:t>
      </w:r>
      <w:r w:rsidR="00424E17" w:rsidRPr="00426871">
        <w:rPr>
          <w:rFonts w:eastAsia="Times New Roman"/>
          <w:lang w:eastAsia="en-US"/>
        </w:rPr>
        <w:t>1</w:t>
      </w:r>
      <w:r w:rsidR="00C12420">
        <w:rPr>
          <w:rFonts w:eastAsia="Times New Roman"/>
          <w:lang w:eastAsia="en-US"/>
        </w:rPr>
        <w:t>.</w:t>
      </w:r>
      <w:r w:rsidR="00B01B02">
        <w:rPr>
          <w:rFonts w:eastAsia="Times New Roman"/>
          <w:lang w:eastAsia="en-US"/>
        </w:rPr>
        <w:t xml:space="preserve"> </w:t>
      </w:r>
      <w:r w:rsidR="0043152A" w:rsidRPr="00426871">
        <w:rPr>
          <w:rFonts w:eastAsia="Times New Roman"/>
          <w:u w:val="single"/>
          <w:lang w:eastAsia="en-US"/>
        </w:rPr>
        <w:t>Current Estimates</w:t>
      </w:r>
      <w:r w:rsidR="0043152A" w:rsidRPr="00426871">
        <w:rPr>
          <w:rFonts w:eastAsia="Times New Roman"/>
          <w:lang w:eastAsia="en-US"/>
        </w:rPr>
        <w:t xml:space="preserve"> </w:t>
      </w:r>
      <w:r w:rsidR="00011539" w:rsidRPr="00426871">
        <w:rPr>
          <w:rFonts w:eastAsia="Times New Roman"/>
          <w:lang w:eastAsia="en-US"/>
        </w:rPr>
        <w:t xml:space="preserve">- </w:t>
      </w:r>
      <w:r w:rsidR="0035622B" w:rsidRPr="00426871">
        <w:rPr>
          <w:rFonts w:eastAsia="Times New Roman"/>
          <w:lang w:eastAsia="en-US"/>
        </w:rPr>
        <w:t xml:space="preserve">The </w:t>
      </w:r>
      <w:hyperlink r:id="rId77" w:history="1">
        <w:r w:rsidR="00AE1A19" w:rsidRPr="00426871">
          <w:rPr>
            <w:rStyle w:val="IAAhyperlink"/>
          </w:rPr>
          <w:t>actuary</w:t>
        </w:r>
      </w:hyperlink>
      <w:r w:rsidR="0035622B" w:rsidRPr="00426871">
        <w:rPr>
          <w:rFonts w:eastAsia="Times New Roman"/>
          <w:lang w:eastAsia="en-US"/>
        </w:rPr>
        <w:t xml:space="preserve"> should consider whether the</w:t>
      </w:r>
      <w:r w:rsidR="00A01612" w:rsidRPr="00426871">
        <w:rPr>
          <w:rFonts w:eastAsia="Times New Roman"/>
          <w:lang w:eastAsia="en-US"/>
        </w:rPr>
        <w:t xml:space="preserve"> </w:t>
      </w:r>
      <w:r w:rsidR="00A01612" w:rsidRPr="00426871">
        <w:rPr>
          <w:rStyle w:val="ISAP7ICStermsChar"/>
          <w:lang w:val="en-CA"/>
        </w:rPr>
        <w:t>current estimates</w:t>
      </w:r>
      <w:r w:rsidR="00A01612" w:rsidRPr="00426871">
        <w:rPr>
          <w:rFonts w:eastAsia="Times New Roman"/>
          <w:lang w:eastAsia="en-US"/>
        </w:rPr>
        <w:t xml:space="preserve"> used for the </w:t>
      </w:r>
      <w:r w:rsidR="00A01612" w:rsidRPr="00EB0BAB">
        <w:rPr>
          <w:rStyle w:val="ISAP7ICStermsChar"/>
          <w:lang w:val="en-CA"/>
        </w:rPr>
        <w:t>ICS</w:t>
      </w:r>
      <w:r w:rsidR="00A01612" w:rsidRPr="00426871">
        <w:rPr>
          <w:rFonts w:eastAsia="Times New Roman"/>
          <w:lang w:eastAsia="en-US"/>
        </w:rPr>
        <w:t xml:space="preserve"> submission </w:t>
      </w:r>
      <w:r w:rsidR="004F57DC" w:rsidRPr="00426871">
        <w:rPr>
          <w:rFonts w:eastAsia="Times New Roman"/>
          <w:lang w:eastAsia="en-US"/>
        </w:rPr>
        <w:t xml:space="preserve">should be adjusted from </w:t>
      </w:r>
      <w:r w:rsidR="00A01612" w:rsidRPr="00426871">
        <w:rPr>
          <w:rFonts w:eastAsia="Times New Roman"/>
          <w:lang w:eastAsia="en-US"/>
        </w:rPr>
        <w:t>those used for</w:t>
      </w:r>
      <w:r w:rsidR="00755EA5" w:rsidRPr="00426871">
        <w:rPr>
          <w:rFonts w:eastAsia="Times New Roman"/>
          <w:lang w:eastAsia="en-US"/>
        </w:rPr>
        <w:t xml:space="preserve"> </w:t>
      </w:r>
      <w:r w:rsidR="00F76D83" w:rsidRPr="00426871">
        <w:rPr>
          <w:rFonts w:eastAsia="Times New Roman"/>
          <w:lang w:eastAsia="en-US"/>
        </w:rPr>
        <w:t>the g</w:t>
      </w:r>
      <w:r w:rsidR="00F366F4" w:rsidRPr="00426871">
        <w:rPr>
          <w:rFonts w:eastAsia="Times New Roman"/>
          <w:lang w:eastAsia="en-US"/>
        </w:rPr>
        <w:t xml:space="preserve">roup’s </w:t>
      </w:r>
      <w:r w:rsidR="00F01F45" w:rsidRPr="00426871">
        <w:rPr>
          <w:rFonts w:eastAsia="Times New Roman"/>
          <w:lang w:eastAsia="en-US"/>
        </w:rPr>
        <w:t xml:space="preserve">reported </w:t>
      </w:r>
      <w:r w:rsidR="005A660B" w:rsidRPr="00EB0BAB">
        <w:rPr>
          <w:rStyle w:val="ISAP7ICStermsChar"/>
          <w:lang w:val="en-CA"/>
        </w:rPr>
        <w:t>generally</w:t>
      </w:r>
      <w:r w:rsidR="005A660B" w:rsidRPr="00426871">
        <w:rPr>
          <w:rFonts w:eastAsia="Times New Roman"/>
          <w:color w:val="00B050"/>
          <w:u w:val="double"/>
          <w:lang w:eastAsia="en-US"/>
        </w:rPr>
        <w:t xml:space="preserve"> </w:t>
      </w:r>
      <w:r w:rsidR="005A660B" w:rsidRPr="00EB0BAB">
        <w:rPr>
          <w:rStyle w:val="ISAP7ICStermsChar"/>
          <w:lang w:val="en-CA"/>
        </w:rPr>
        <w:t>accepted accounting principles</w:t>
      </w:r>
      <w:r w:rsidR="005A660B" w:rsidRPr="00457887">
        <w:t xml:space="preserve"> (</w:t>
      </w:r>
      <w:r w:rsidR="00A01612" w:rsidRPr="00EB0BAB">
        <w:rPr>
          <w:rStyle w:val="ISAP7ICStermsChar"/>
          <w:lang w:val="en-CA"/>
        </w:rPr>
        <w:t>GAAP</w:t>
      </w:r>
      <w:r w:rsidR="005A660B" w:rsidRPr="00457887">
        <w:t>)</w:t>
      </w:r>
      <w:r w:rsidR="0035622B" w:rsidRPr="00457887">
        <w:t xml:space="preserve"> </w:t>
      </w:r>
      <w:r w:rsidR="0035622B" w:rsidRPr="00426871">
        <w:rPr>
          <w:rFonts w:eastAsia="Times New Roman"/>
          <w:lang w:eastAsia="en-US"/>
        </w:rPr>
        <w:t xml:space="preserve">or </w:t>
      </w:r>
      <w:r w:rsidR="00CE29A7" w:rsidRPr="00426871">
        <w:rPr>
          <w:rFonts w:eastAsia="Times New Roman"/>
          <w:lang w:eastAsia="en-US"/>
        </w:rPr>
        <w:t xml:space="preserve">statutory accounting principles </w:t>
      </w:r>
      <w:r w:rsidR="007D72E0" w:rsidRPr="00426871">
        <w:rPr>
          <w:rFonts w:eastAsia="Times New Roman"/>
          <w:lang w:eastAsia="en-US"/>
        </w:rPr>
        <w:t>(</w:t>
      </w:r>
      <w:r w:rsidR="0035622B" w:rsidRPr="00426871">
        <w:rPr>
          <w:rFonts w:eastAsia="Times New Roman"/>
          <w:lang w:eastAsia="en-US"/>
        </w:rPr>
        <w:t>SAP</w:t>
      </w:r>
      <w:r w:rsidR="007D72E0" w:rsidRPr="00426871">
        <w:rPr>
          <w:rFonts w:eastAsia="Times New Roman"/>
          <w:lang w:eastAsia="en-US"/>
        </w:rPr>
        <w:t>)</w:t>
      </w:r>
      <w:r w:rsidR="00A01612" w:rsidRPr="00426871">
        <w:rPr>
          <w:rFonts w:eastAsia="Times New Roman"/>
          <w:lang w:eastAsia="en-US"/>
        </w:rPr>
        <w:t xml:space="preserve"> </w:t>
      </w:r>
      <w:r w:rsidR="00F01F45" w:rsidRPr="00426871">
        <w:rPr>
          <w:rFonts w:eastAsia="Times New Roman"/>
          <w:lang w:eastAsia="en-US"/>
        </w:rPr>
        <w:t>accounts</w:t>
      </w:r>
      <w:r w:rsidR="00A01612" w:rsidRPr="00426871">
        <w:rPr>
          <w:rFonts w:eastAsia="Times New Roman"/>
          <w:lang w:eastAsia="en-US"/>
        </w:rPr>
        <w:t xml:space="preserve">. </w:t>
      </w:r>
      <w:r w:rsidR="004F57DC" w:rsidRPr="00426871">
        <w:rPr>
          <w:rFonts w:eastAsia="Times New Roman"/>
          <w:lang w:eastAsia="en-US"/>
        </w:rPr>
        <w:t>A</w:t>
      </w:r>
      <w:r w:rsidR="00A01612" w:rsidRPr="00426871">
        <w:rPr>
          <w:rFonts w:eastAsia="Times New Roman"/>
          <w:lang w:eastAsia="en-US"/>
        </w:rPr>
        <w:t>ny adjustments to the</w:t>
      </w:r>
      <w:r w:rsidR="00424E17" w:rsidRPr="00426871">
        <w:rPr>
          <w:rFonts w:eastAsia="Times New Roman"/>
          <w:lang w:eastAsia="en-US"/>
        </w:rPr>
        <w:t xml:space="preserve"> </w:t>
      </w:r>
      <w:r w:rsidR="00424E17" w:rsidRPr="00426871">
        <w:rPr>
          <w:rStyle w:val="ISAP7ICStermsChar"/>
          <w:lang w:val="en-CA"/>
        </w:rPr>
        <w:t>current estimate</w:t>
      </w:r>
      <w:r w:rsidR="004F57DC" w:rsidRPr="00426871">
        <w:rPr>
          <w:rStyle w:val="ISAP7ICStermsChar"/>
          <w:lang w:val="en-CA"/>
        </w:rPr>
        <w:t>s</w:t>
      </w:r>
      <w:r w:rsidR="00424E17" w:rsidRPr="00426871">
        <w:rPr>
          <w:rFonts w:eastAsia="Times New Roman"/>
          <w:lang w:eastAsia="en-US"/>
        </w:rPr>
        <w:t xml:space="preserve"> </w:t>
      </w:r>
      <w:r w:rsidR="00A01612" w:rsidRPr="00426871">
        <w:rPr>
          <w:rFonts w:eastAsia="Times New Roman"/>
          <w:lang w:eastAsia="en-US"/>
        </w:rPr>
        <w:t xml:space="preserve">for </w:t>
      </w:r>
      <w:r w:rsidR="00A01612" w:rsidRPr="00EB0BAB">
        <w:rPr>
          <w:rStyle w:val="ISAP7ICStermsChar"/>
          <w:lang w:val="en-CA"/>
        </w:rPr>
        <w:t>ICS</w:t>
      </w:r>
      <w:r w:rsidR="00A01612" w:rsidRPr="00426871">
        <w:rPr>
          <w:rFonts w:eastAsia="Times New Roman"/>
          <w:lang w:eastAsia="en-US"/>
        </w:rPr>
        <w:t xml:space="preserve"> purposes </w:t>
      </w:r>
      <w:r w:rsidR="004F57DC" w:rsidRPr="00426871">
        <w:rPr>
          <w:rFonts w:eastAsia="Times New Roman"/>
          <w:lang w:eastAsia="en-US"/>
        </w:rPr>
        <w:t xml:space="preserve">should be treated </w:t>
      </w:r>
      <w:r w:rsidR="00424E17" w:rsidRPr="00426871">
        <w:rPr>
          <w:rFonts w:eastAsia="Times New Roman"/>
          <w:lang w:eastAsia="en-US"/>
        </w:rPr>
        <w:t xml:space="preserve">as being subject to </w:t>
      </w:r>
      <w:hyperlink r:id="rId78" w:history="1">
        <w:r w:rsidR="002A5009" w:rsidRPr="00426871">
          <w:rPr>
            <w:rStyle w:val="IAAhyperlink"/>
            <w:lang w:eastAsia="en-US"/>
          </w:rPr>
          <w:t>ISAP 1</w:t>
        </w:r>
      </w:hyperlink>
      <w:r w:rsidR="00424E17" w:rsidRPr="00426871">
        <w:rPr>
          <w:rFonts w:eastAsia="Times New Roman"/>
          <w:lang w:eastAsia="en-US"/>
        </w:rPr>
        <w:t xml:space="preserve"> paragraph 2.7.</w:t>
      </w:r>
      <w:r w:rsidR="00147970" w:rsidRPr="00147970">
        <w:rPr>
          <w:rStyle w:val="FootnoteReference"/>
          <w:rFonts w:eastAsia="Times New Roman"/>
          <w:lang w:eastAsia="en-US"/>
        </w:rPr>
        <w:fldChar w:fldCharType="begin"/>
      </w:r>
      <w:r w:rsidR="00147970" w:rsidRPr="00147970">
        <w:rPr>
          <w:rFonts w:eastAsia="Times New Roman"/>
          <w:vertAlign w:val="superscript"/>
          <w:lang w:eastAsia="en-US"/>
        </w:rPr>
        <w:instrText xml:space="preserve"> NOTEREF _Ref94184585 \h </w:instrText>
      </w:r>
      <w:r w:rsidR="00147970" w:rsidRPr="00147970">
        <w:rPr>
          <w:rStyle w:val="FootnoteReference"/>
          <w:rFonts w:eastAsia="Times New Roman"/>
          <w:lang w:eastAsia="en-US"/>
        </w:rPr>
        <w:instrText xml:space="preserve"> \* MERGEFORMAT </w:instrText>
      </w:r>
      <w:r w:rsidR="00147970" w:rsidRPr="00147970">
        <w:rPr>
          <w:rStyle w:val="FootnoteReference"/>
          <w:rFonts w:eastAsia="Times New Roman"/>
          <w:lang w:eastAsia="en-US"/>
        </w:rPr>
      </w:r>
      <w:r w:rsidR="00147970" w:rsidRPr="00147970">
        <w:rPr>
          <w:rStyle w:val="FootnoteReference"/>
          <w:rFonts w:eastAsia="Times New Roman"/>
          <w:lang w:eastAsia="en-US"/>
        </w:rPr>
        <w:fldChar w:fldCharType="separate"/>
      </w:r>
      <w:r w:rsidR="00147970" w:rsidRPr="00147970">
        <w:rPr>
          <w:rFonts w:eastAsia="Times New Roman"/>
          <w:vertAlign w:val="superscript"/>
          <w:lang w:eastAsia="en-US"/>
        </w:rPr>
        <w:t>3</w:t>
      </w:r>
      <w:r w:rsidR="00147970" w:rsidRPr="00147970">
        <w:rPr>
          <w:rStyle w:val="FootnoteReference"/>
          <w:rFonts w:eastAsia="Times New Roman"/>
          <w:lang w:eastAsia="en-US"/>
        </w:rPr>
        <w:fldChar w:fldCharType="end"/>
      </w:r>
      <w:r w:rsidR="00424E17" w:rsidRPr="00426871">
        <w:rPr>
          <w:rFonts w:eastAsia="Times New Roman"/>
          <w:lang w:eastAsia="en-US"/>
        </w:rPr>
        <w:t xml:space="preserve"> or 2.8.</w:t>
      </w:r>
      <w:r w:rsidR="00147970" w:rsidRPr="00147970">
        <w:rPr>
          <w:rFonts w:eastAsia="Times New Roman"/>
          <w:vertAlign w:val="superscript"/>
          <w:lang w:eastAsia="en-US"/>
        </w:rPr>
        <w:fldChar w:fldCharType="begin"/>
      </w:r>
      <w:r w:rsidR="00147970" w:rsidRPr="00147970">
        <w:rPr>
          <w:rFonts w:eastAsia="Times New Roman"/>
          <w:vertAlign w:val="superscript"/>
          <w:lang w:eastAsia="en-US"/>
        </w:rPr>
        <w:instrText xml:space="preserve"> NOTEREF _Ref94184605 \h  \* MERGEFORMAT </w:instrText>
      </w:r>
      <w:r w:rsidR="00147970" w:rsidRPr="00147970">
        <w:rPr>
          <w:rFonts w:eastAsia="Times New Roman"/>
          <w:vertAlign w:val="superscript"/>
          <w:lang w:eastAsia="en-US"/>
        </w:rPr>
      </w:r>
      <w:r w:rsidR="00147970" w:rsidRPr="00147970">
        <w:rPr>
          <w:rFonts w:eastAsia="Times New Roman"/>
          <w:vertAlign w:val="superscript"/>
          <w:lang w:eastAsia="en-US"/>
        </w:rPr>
        <w:fldChar w:fldCharType="separate"/>
      </w:r>
      <w:r w:rsidR="00147970" w:rsidRPr="00147970">
        <w:rPr>
          <w:rFonts w:eastAsia="Times New Roman"/>
          <w:vertAlign w:val="superscript"/>
          <w:lang w:eastAsia="en-US"/>
        </w:rPr>
        <w:t>4</w:t>
      </w:r>
      <w:r w:rsidR="00147970" w:rsidRPr="00147970">
        <w:rPr>
          <w:rFonts w:eastAsia="Times New Roman"/>
          <w:vertAlign w:val="superscript"/>
          <w:lang w:eastAsia="en-US"/>
        </w:rPr>
        <w:fldChar w:fldCharType="end"/>
      </w:r>
      <w:r w:rsidR="00424E17" w:rsidRPr="00426871">
        <w:rPr>
          <w:rFonts w:eastAsia="Times New Roman"/>
          <w:lang w:eastAsia="en-US"/>
        </w:rPr>
        <w:t xml:space="preserve"> </w:t>
      </w:r>
      <w:r w:rsidR="00336180" w:rsidRPr="00426871">
        <w:t xml:space="preserve">The </w:t>
      </w:r>
      <w:hyperlink r:id="rId79" w:history="1">
        <w:r w:rsidR="00AE1A19" w:rsidRPr="00426871">
          <w:rPr>
            <w:rStyle w:val="IAAhyperlink"/>
          </w:rPr>
          <w:t>actuary</w:t>
        </w:r>
      </w:hyperlink>
      <w:r w:rsidR="00336180" w:rsidRPr="00426871">
        <w:t xml:space="preserve"> </w:t>
      </w:r>
      <w:r w:rsidR="003C68AB" w:rsidRPr="00426871">
        <w:t xml:space="preserve">should disclose to the </w:t>
      </w:r>
      <w:hyperlink r:id="rId80" w:history="1">
        <w:r w:rsidR="005E29DB" w:rsidRPr="00426871">
          <w:rPr>
            <w:rStyle w:val="IAAhyperlink"/>
            <w:lang w:eastAsia="en-US"/>
          </w:rPr>
          <w:t>principal</w:t>
        </w:r>
      </w:hyperlink>
      <w:r w:rsidR="003C68AB" w:rsidRPr="00426871">
        <w:t xml:space="preserve"> the </w:t>
      </w:r>
      <w:hyperlink r:id="rId81" w:history="1">
        <w:r w:rsidR="00F02DE7" w:rsidRPr="00426871">
          <w:rPr>
            <w:rStyle w:val="IAAhyperlink"/>
            <w:lang w:eastAsia="en-US"/>
          </w:rPr>
          <w:t>work</w:t>
        </w:r>
      </w:hyperlink>
      <w:r w:rsidR="003C68AB" w:rsidRPr="00426871">
        <w:t xml:space="preserve"> undertaken to identify what adjustments </w:t>
      </w:r>
      <w:r w:rsidR="000E777A" w:rsidRPr="00426871">
        <w:t xml:space="preserve">may or may not </w:t>
      </w:r>
      <w:r w:rsidR="00975C8C" w:rsidRPr="00426871">
        <w:t>need to</w:t>
      </w:r>
      <w:r w:rsidR="003C68AB" w:rsidRPr="00426871">
        <w:t xml:space="preserve"> be made</w:t>
      </w:r>
      <w:r w:rsidR="00336180" w:rsidRPr="00426871">
        <w:t xml:space="preserve">, and </w:t>
      </w:r>
      <w:r w:rsidR="005E2684" w:rsidRPr="00426871">
        <w:t xml:space="preserve">the </w:t>
      </w:r>
      <w:r w:rsidR="00336180" w:rsidRPr="00426871">
        <w:t>impact of the adjustments</w:t>
      </w:r>
      <w:r w:rsidR="00AF071D" w:rsidRPr="00426871">
        <w:t xml:space="preserve"> on the </w:t>
      </w:r>
      <w:r w:rsidR="00AF071D" w:rsidRPr="00426871">
        <w:rPr>
          <w:rStyle w:val="ISAP7ICStermsChar"/>
          <w:lang w:val="en-CA"/>
        </w:rPr>
        <w:t>current estimates</w:t>
      </w:r>
      <w:r w:rsidR="00336180" w:rsidRPr="00426871">
        <w:t>.</w:t>
      </w:r>
      <w:r w:rsidR="39FE444F" w:rsidRPr="00426871">
        <w:t xml:space="preserve">  </w:t>
      </w:r>
    </w:p>
    <w:p w14:paraId="36E18BDF" w14:textId="2AF190EF" w:rsidR="00797408" w:rsidRPr="00426871" w:rsidRDefault="00A01612" w:rsidP="00F16897">
      <w:pPr>
        <w:widowControl w:val="0"/>
        <w:spacing w:before="0"/>
        <w:ind w:left="1134" w:hanging="567"/>
        <w:jc w:val="both"/>
      </w:pPr>
      <w:r w:rsidRPr="00426871">
        <w:rPr>
          <w:rFonts w:eastAsia="Times New Roman"/>
          <w:lang w:eastAsia="en-US"/>
        </w:rPr>
        <w:t>2.</w:t>
      </w:r>
      <w:r w:rsidR="00DA613D" w:rsidRPr="00426871">
        <w:rPr>
          <w:rFonts w:eastAsia="Times New Roman"/>
          <w:lang w:eastAsia="en-US"/>
        </w:rPr>
        <w:t>5</w:t>
      </w:r>
      <w:r w:rsidRPr="00426871">
        <w:rPr>
          <w:rFonts w:eastAsia="Times New Roman"/>
          <w:lang w:eastAsia="en-US"/>
        </w:rPr>
        <w:t>.2</w:t>
      </w:r>
      <w:r w:rsidR="00C12420">
        <w:rPr>
          <w:rFonts w:eastAsia="Times New Roman"/>
          <w:lang w:eastAsia="en-US"/>
        </w:rPr>
        <w:t>.</w:t>
      </w:r>
      <w:r w:rsidR="00797408" w:rsidRPr="00426871">
        <w:t xml:space="preserve"> </w:t>
      </w:r>
      <w:r w:rsidR="00797408" w:rsidRPr="00426871">
        <w:rPr>
          <w:rStyle w:val="Heading3Char"/>
          <w:lang w:val="en-CA"/>
        </w:rPr>
        <w:t>Management Actions</w:t>
      </w:r>
      <w:r w:rsidR="00797408" w:rsidRPr="00426871">
        <w:t xml:space="preserve"> - </w:t>
      </w:r>
      <w:r w:rsidR="001D4182" w:rsidRPr="00426871">
        <w:t>When</w:t>
      </w:r>
      <w:r w:rsidR="00F31739" w:rsidRPr="00426871">
        <w:t xml:space="preserve"> determining </w:t>
      </w:r>
      <w:r w:rsidR="00F31739" w:rsidRPr="00426871">
        <w:rPr>
          <w:rStyle w:val="ISAP7ICStermsChar"/>
          <w:lang w:val="en-CA"/>
        </w:rPr>
        <w:t>current estimates</w:t>
      </w:r>
      <w:r w:rsidR="00797408" w:rsidRPr="00426871">
        <w:t xml:space="preserve"> </w:t>
      </w:r>
      <w:r w:rsidR="001D4182" w:rsidRPr="00426871">
        <w:t>for</w:t>
      </w:r>
      <w:r w:rsidR="00797408" w:rsidRPr="00426871">
        <w:t xml:space="preserve"> participating or adjustable products</w:t>
      </w:r>
      <w:r w:rsidR="001D4182" w:rsidRPr="00426871">
        <w:t xml:space="preserve"> allowing for objective, realistic and verifiable</w:t>
      </w:r>
      <w:r w:rsidR="000F1CDC" w:rsidRPr="00426871">
        <w:t xml:space="preserve"> management actions</w:t>
      </w:r>
      <w:r w:rsidR="00CD0BBD" w:rsidRPr="00426871">
        <w:t>,</w:t>
      </w:r>
      <w:r w:rsidR="00797408" w:rsidRPr="00426871">
        <w:t xml:space="preserve"> the </w:t>
      </w:r>
      <w:hyperlink r:id="rId82" w:history="1">
        <w:r w:rsidR="00AE1A19" w:rsidRPr="00426871">
          <w:rPr>
            <w:rStyle w:val="IAAhyperlink"/>
          </w:rPr>
          <w:t>actuary</w:t>
        </w:r>
      </w:hyperlink>
      <w:r w:rsidR="00797408" w:rsidRPr="00426871">
        <w:t xml:space="preserve"> should </w:t>
      </w:r>
      <w:r w:rsidR="001D4182" w:rsidRPr="00426871">
        <w:t>consider the following</w:t>
      </w:r>
      <w:r w:rsidR="00797408" w:rsidRPr="00426871">
        <w:t>:</w:t>
      </w:r>
    </w:p>
    <w:p w14:paraId="05BFB53F" w14:textId="1281EE76" w:rsidR="00797408" w:rsidRPr="00426871" w:rsidRDefault="00797408" w:rsidP="000956D7">
      <w:pPr>
        <w:pStyle w:val="ListParagraph"/>
        <w:widowControl w:val="0"/>
        <w:numPr>
          <w:ilvl w:val="0"/>
          <w:numId w:val="32"/>
        </w:numPr>
        <w:spacing w:before="0"/>
        <w:contextualSpacing w:val="0"/>
        <w:jc w:val="both"/>
      </w:pPr>
      <w:r w:rsidRPr="00426871">
        <w:t xml:space="preserve">Objective – the circumstances under which particular management actions would be taken should be clearly defined </w:t>
      </w:r>
      <w:r w:rsidR="00FE6D59" w:rsidRPr="00426871">
        <w:t>and documented</w:t>
      </w:r>
      <w:r w:rsidR="00361EA1" w:rsidRPr="00426871">
        <w:t>, and agreed</w:t>
      </w:r>
      <w:r w:rsidR="00CA5650" w:rsidRPr="00426871">
        <w:t xml:space="preserve"> </w:t>
      </w:r>
      <w:r w:rsidRPr="00426871">
        <w:t xml:space="preserve">by the </w:t>
      </w:r>
      <w:r w:rsidR="00732617" w:rsidRPr="00426871">
        <w:t xml:space="preserve">relevant </w:t>
      </w:r>
      <w:r w:rsidRPr="00426871">
        <w:t xml:space="preserve">managing </w:t>
      </w:r>
      <w:r w:rsidR="00732617" w:rsidRPr="00426871">
        <w:t xml:space="preserve">bodies </w:t>
      </w:r>
      <w:r w:rsidR="00050AD1" w:rsidRPr="00426871">
        <w:t xml:space="preserve">in </w:t>
      </w:r>
      <w:r w:rsidRPr="00426871">
        <w:t xml:space="preserve">the </w:t>
      </w:r>
      <w:r w:rsidR="009445ED" w:rsidRPr="00426871">
        <w:t>group</w:t>
      </w:r>
      <w:r w:rsidRPr="00426871">
        <w:t>.</w:t>
      </w:r>
    </w:p>
    <w:p w14:paraId="2698D88D" w14:textId="77777777" w:rsidR="00797408" w:rsidRPr="00426871" w:rsidRDefault="00797408" w:rsidP="000956D7">
      <w:pPr>
        <w:pStyle w:val="ListParagraph"/>
        <w:widowControl w:val="0"/>
        <w:numPr>
          <w:ilvl w:val="0"/>
          <w:numId w:val="32"/>
        </w:numPr>
        <w:spacing w:before="0"/>
        <w:contextualSpacing w:val="0"/>
        <w:jc w:val="both"/>
      </w:pPr>
      <w:r w:rsidRPr="00426871">
        <w:t>Realistic and verifiable – the management actions should:</w:t>
      </w:r>
    </w:p>
    <w:p w14:paraId="48DD5815" w14:textId="33C649F9" w:rsidR="00910833" w:rsidRPr="00426871" w:rsidRDefault="00910833" w:rsidP="00576E40">
      <w:pPr>
        <w:pStyle w:val="ListParagraph"/>
        <w:widowControl w:val="0"/>
        <w:numPr>
          <w:ilvl w:val="2"/>
          <w:numId w:val="34"/>
        </w:numPr>
        <w:spacing w:before="0"/>
        <w:ind w:left="2127" w:hanging="567"/>
        <w:contextualSpacing w:val="0"/>
        <w:jc w:val="both"/>
      </w:pPr>
      <w:r w:rsidRPr="00426871">
        <w:t xml:space="preserve">Be consistent with other assumptions and estimates within the </w:t>
      </w:r>
      <w:r w:rsidRPr="00544591">
        <w:rPr>
          <w:rStyle w:val="ISAP7ICStermsChar"/>
          <w:lang w:val="en-CA"/>
        </w:rPr>
        <w:t>ICS</w:t>
      </w:r>
      <w:r w:rsidR="005C3C7A" w:rsidRPr="00426871">
        <w:t>;</w:t>
      </w:r>
    </w:p>
    <w:p w14:paraId="50B86892" w14:textId="68860987" w:rsidR="00797408" w:rsidRPr="00426871" w:rsidRDefault="005E0200" w:rsidP="00576E40">
      <w:pPr>
        <w:pStyle w:val="ListParagraph"/>
        <w:widowControl w:val="0"/>
        <w:numPr>
          <w:ilvl w:val="2"/>
          <w:numId w:val="34"/>
        </w:numPr>
        <w:spacing w:before="0"/>
        <w:ind w:left="2127" w:hanging="567"/>
        <w:contextualSpacing w:val="0"/>
        <w:jc w:val="both"/>
      </w:pPr>
      <w:r w:rsidRPr="00426871">
        <w:t>B</w:t>
      </w:r>
      <w:r w:rsidR="00797408" w:rsidRPr="00426871">
        <w:t xml:space="preserve">e consistent with </w:t>
      </w:r>
      <w:r w:rsidR="00910833" w:rsidRPr="00426871">
        <w:t xml:space="preserve">relevant </w:t>
      </w:r>
      <w:r w:rsidR="005C3C7A" w:rsidRPr="00426871">
        <w:t xml:space="preserve">policies </w:t>
      </w:r>
      <w:r w:rsidR="00910833" w:rsidRPr="00426871">
        <w:t xml:space="preserve">approved </w:t>
      </w:r>
      <w:r w:rsidR="005C3C7A" w:rsidRPr="00426871">
        <w:t>by the managing bodies</w:t>
      </w:r>
      <w:r w:rsidR="00910833" w:rsidRPr="00426871">
        <w:t xml:space="preserve"> </w:t>
      </w:r>
      <w:r w:rsidR="005C3C7A" w:rsidRPr="00426871">
        <w:t xml:space="preserve">and </w:t>
      </w:r>
      <w:r w:rsidR="00797408" w:rsidRPr="00426871">
        <w:t>policyholders’ reasonable expectations, where applicable;</w:t>
      </w:r>
    </w:p>
    <w:p w14:paraId="4D909097" w14:textId="460346F4" w:rsidR="00797408" w:rsidRPr="00426871" w:rsidRDefault="00D4754C" w:rsidP="00576E40">
      <w:pPr>
        <w:pStyle w:val="ListParagraph"/>
        <w:widowControl w:val="0"/>
        <w:numPr>
          <w:ilvl w:val="2"/>
          <w:numId w:val="34"/>
        </w:numPr>
        <w:spacing w:before="0"/>
        <w:ind w:left="2127" w:hanging="567"/>
        <w:contextualSpacing w:val="0"/>
        <w:jc w:val="both"/>
      </w:pPr>
      <w:r w:rsidRPr="00426871">
        <w:t>N</w:t>
      </w:r>
      <w:r w:rsidR="00797408" w:rsidRPr="00426871">
        <w:t>ot be unduly dependent on actions by third parties such as other market participants; and</w:t>
      </w:r>
    </w:p>
    <w:p w14:paraId="3E07CBBE" w14:textId="6CE9B10E" w:rsidR="00797408" w:rsidRPr="00426871" w:rsidRDefault="00D4754C" w:rsidP="00576E40">
      <w:pPr>
        <w:pStyle w:val="ListParagraph"/>
        <w:widowControl w:val="0"/>
        <w:numPr>
          <w:ilvl w:val="2"/>
          <w:numId w:val="34"/>
        </w:numPr>
        <w:spacing w:before="0"/>
        <w:ind w:left="2127" w:hanging="567"/>
        <w:contextualSpacing w:val="0"/>
        <w:jc w:val="both"/>
      </w:pPr>
      <w:r w:rsidRPr="00426871">
        <w:t>B</w:t>
      </w:r>
      <w:r w:rsidR="00797408" w:rsidRPr="00426871">
        <w:t>e reviewed in the light of actual management actions employed over time.</w:t>
      </w:r>
    </w:p>
    <w:p w14:paraId="16388F5D" w14:textId="101ED005" w:rsidR="009445ED" w:rsidRPr="00426871" w:rsidRDefault="009445ED" w:rsidP="00D76DD8">
      <w:pPr>
        <w:widowControl w:val="0"/>
        <w:spacing w:before="0"/>
        <w:ind w:left="1134" w:hanging="567"/>
        <w:jc w:val="both"/>
      </w:pPr>
      <w:r w:rsidRPr="00426871">
        <w:t>2.5.3</w:t>
      </w:r>
      <w:r w:rsidR="00B01B02">
        <w:t>.</w:t>
      </w:r>
      <w:r w:rsidRPr="00426871">
        <w:t xml:space="preserve"> </w:t>
      </w:r>
      <w:r w:rsidRPr="00426871">
        <w:rPr>
          <w:u w:val="single"/>
        </w:rPr>
        <w:t>Options and Guarantees</w:t>
      </w:r>
      <w:r w:rsidRPr="00426871">
        <w:t xml:space="preserve"> – Where valuation of options and guarantees for </w:t>
      </w:r>
      <w:r w:rsidRPr="00426871">
        <w:rPr>
          <w:rStyle w:val="ISAP7ICStermsChar"/>
          <w:lang w:val="en-CA"/>
        </w:rPr>
        <w:t>current estimates</w:t>
      </w:r>
      <w:r w:rsidRPr="00426871">
        <w:t xml:space="preserve"> should be different </w:t>
      </w:r>
      <w:r w:rsidR="00CC0B4D" w:rsidRPr="00426871">
        <w:t>from</w:t>
      </w:r>
      <w:r w:rsidRPr="00426871">
        <w:t xml:space="preserve"> those adopted under the </w:t>
      </w:r>
      <w:r w:rsidRPr="00EB0BAB">
        <w:rPr>
          <w:rStyle w:val="ISAP7ICStermsChar"/>
          <w:lang w:val="en-CA"/>
        </w:rPr>
        <w:t xml:space="preserve">financial </w:t>
      </w:r>
      <w:r w:rsidR="00AF4181" w:rsidRPr="00EB0BAB">
        <w:rPr>
          <w:rStyle w:val="ISAP7ICStermsChar"/>
          <w:lang w:val="en-CA"/>
        </w:rPr>
        <w:t>statements</w:t>
      </w:r>
      <w:r w:rsidRPr="00426871">
        <w:t xml:space="preserve">, the </w:t>
      </w:r>
      <w:hyperlink r:id="rId83">
        <w:r w:rsidR="00AE1A19" w:rsidRPr="00426871">
          <w:rPr>
            <w:rStyle w:val="IAAhyperlink"/>
          </w:rPr>
          <w:t>actuary</w:t>
        </w:r>
      </w:hyperlink>
      <w:r w:rsidRPr="00426871">
        <w:t xml:space="preserve"> should consider valuation methodologies</w:t>
      </w:r>
      <w:r w:rsidR="006D521C" w:rsidRPr="00426871">
        <w:t>,</w:t>
      </w:r>
      <w:r w:rsidRPr="00426871">
        <w:t xml:space="preserve"> </w:t>
      </w:r>
      <w:r w:rsidR="005268DA" w:rsidRPr="00426871">
        <w:t xml:space="preserve">such as </w:t>
      </w:r>
      <w:r w:rsidR="006D521C" w:rsidRPr="00426871">
        <w:t xml:space="preserve">a </w:t>
      </w:r>
      <w:r w:rsidR="005268DA" w:rsidRPr="00426871">
        <w:t>stochastic approach</w:t>
      </w:r>
      <w:r w:rsidR="006D521C" w:rsidRPr="00426871">
        <w:t>,</w:t>
      </w:r>
      <w:r w:rsidR="005268DA" w:rsidRPr="00426871">
        <w:t xml:space="preserve"> </w:t>
      </w:r>
      <w:r w:rsidRPr="00426871">
        <w:t>which take into account the expected cash flows relating to options and guarantees embedded in the insurance contracts.</w:t>
      </w:r>
    </w:p>
    <w:p w14:paraId="5361B29A" w14:textId="3729C945" w:rsidR="0043152A" w:rsidRPr="00426871" w:rsidRDefault="003010C2" w:rsidP="00E66906">
      <w:pPr>
        <w:pStyle w:val="ListParagraph"/>
        <w:widowControl w:val="0"/>
        <w:spacing w:before="0"/>
        <w:ind w:left="567"/>
        <w:contextualSpacing w:val="0"/>
        <w:jc w:val="both"/>
      </w:pPr>
      <w:r w:rsidRPr="00426871">
        <w:t>2.</w:t>
      </w:r>
      <w:r w:rsidR="00DA613D" w:rsidRPr="00426871">
        <w:t>5</w:t>
      </w:r>
      <w:r w:rsidR="00857208" w:rsidRPr="00426871">
        <w:t>.</w:t>
      </w:r>
      <w:r w:rsidR="00DD33AA" w:rsidRPr="00426871">
        <w:t>4</w:t>
      </w:r>
      <w:r w:rsidR="00857208" w:rsidRPr="00426871">
        <w:t xml:space="preserve">. </w:t>
      </w:r>
      <w:r w:rsidR="0043152A" w:rsidRPr="00426871">
        <w:rPr>
          <w:u w:val="single"/>
        </w:rPr>
        <w:t>ICS Capital Requirement</w:t>
      </w:r>
    </w:p>
    <w:p w14:paraId="396E1E83" w14:textId="6F21E57B" w:rsidR="00011539" w:rsidRPr="00426871" w:rsidRDefault="00011539" w:rsidP="00C75549">
      <w:pPr>
        <w:pStyle w:val="ListParagraph"/>
        <w:ind w:left="1276" w:hanging="709"/>
        <w:contextualSpacing w:val="0"/>
      </w:pPr>
      <w:r w:rsidRPr="00426871">
        <w:t>2.</w:t>
      </w:r>
      <w:r w:rsidR="00DA613D" w:rsidRPr="00426871">
        <w:t>5</w:t>
      </w:r>
      <w:r w:rsidRPr="00426871">
        <w:t>.</w:t>
      </w:r>
      <w:r w:rsidR="00DD33AA" w:rsidRPr="00426871">
        <w:t>4</w:t>
      </w:r>
      <w:r w:rsidRPr="00426871">
        <w:t>.1</w:t>
      </w:r>
      <w:r w:rsidR="00B01B02">
        <w:t>.</w:t>
      </w:r>
      <w:r w:rsidRPr="00426871">
        <w:t xml:space="preserve"> Grouping </w:t>
      </w:r>
      <w:r w:rsidR="00141044" w:rsidRPr="00426871">
        <w:t>-</w:t>
      </w:r>
      <w:r w:rsidRPr="00426871">
        <w:t xml:space="preserve"> </w:t>
      </w:r>
      <w:r w:rsidR="004F57DC" w:rsidRPr="00426871">
        <w:t xml:space="preserve">The </w:t>
      </w:r>
      <w:hyperlink r:id="rId84" w:history="1">
        <w:r w:rsidR="00AE1A19" w:rsidRPr="00426871">
          <w:rPr>
            <w:rStyle w:val="IAAhyperlink"/>
          </w:rPr>
          <w:t>actuary</w:t>
        </w:r>
      </w:hyperlink>
      <w:r w:rsidR="004F57DC" w:rsidRPr="00426871">
        <w:t xml:space="preserve"> should consider whether </w:t>
      </w:r>
      <w:hyperlink r:id="rId85" w:history="1">
        <w:r w:rsidR="00FB7AD2" w:rsidRPr="00426871">
          <w:rPr>
            <w:rStyle w:val="IAAhyperlink"/>
          </w:rPr>
          <w:t>professional judgment</w:t>
        </w:r>
      </w:hyperlink>
      <w:r w:rsidRPr="00426871">
        <w:t xml:space="preserve"> </w:t>
      </w:r>
      <w:r w:rsidR="004F57DC" w:rsidRPr="00426871">
        <w:t>is</w:t>
      </w:r>
      <w:r w:rsidRPr="00426871">
        <w:t xml:space="preserve"> required </w:t>
      </w:r>
      <w:r w:rsidR="00D90E5F" w:rsidRPr="00426871">
        <w:t xml:space="preserve">in </w:t>
      </w:r>
      <w:r w:rsidRPr="00426871">
        <w:t>group</w:t>
      </w:r>
      <w:r w:rsidR="003669D9" w:rsidRPr="00426871">
        <w:t>ing</w:t>
      </w:r>
      <w:r w:rsidRPr="00426871">
        <w:t xml:space="preserve"> </w:t>
      </w:r>
      <w:r w:rsidR="003669D9" w:rsidRPr="00426871">
        <w:t xml:space="preserve">business </w:t>
      </w:r>
      <w:r w:rsidRPr="00426871">
        <w:t xml:space="preserve">for calculating </w:t>
      </w:r>
      <w:r w:rsidR="004F57DC" w:rsidRPr="00EB0BAB">
        <w:rPr>
          <w:rStyle w:val="ISAP7ICStermsChar"/>
          <w:lang w:val="en-CA"/>
        </w:rPr>
        <w:t>ICS</w:t>
      </w:r>
      <w:r w:rsidR="004F57DC" w:rsidRPr="00426871">
        <w:t xml:space="preserve"> values</w:t>
      </w:r>
      <w:r w:rsidRPr="00426871">
        <w:t>:</w:t>
      </w:r>
    </w:p>
    <w:p w14:paraId="50956912" w14:textId="099EF0B2" w:rsidR="00011539" w:rsidRPr="00426871" w:rsidRDefault="00D4754C" w:rsidP="00576E40">
      <w:pPr>
        <w:pStyle w:val="ListParagraph"/>
        <w:numPr>
          <w:ilvl w:val="0"/>
          <w:numId w:val="35"/>
        </w:numPr>
        <w:ind w:left="1701" w:hanging="425"/>
        <w:contextualSpacing w:val="0"/>
        <w:rPr>
          <w:rFonts w:eastAsia="Times New Roman"/>
          <w:lang w:eastAsia="en-US"/>
        </w:rPr>
      </w:pPr>
      <w:r w:rsidRPr="00426871">
        <w:rPr>
          <w:rFonts w:eastAsia="Times New Roman"/>
          <w:lang w:eastAsia="en-US"/>
        </w:rPr>
        <w:t>W</w:t>
      </w:r>
      <w:r w:rsidR="00011539" w:rsidRPr="00426871">
        <w:rPr>
          <w:rFonts w:eastAsia="Times New Roman"/>
          <w:lang w:eastAsia="en-US"/>
        </w:rPr>
        <w:t xml:space="preserve">hen deciding on the </w:t>
      </w:r>
      <w:r w:rsidR="00011539" w:rsidRPr="00426871">
        <w:rPr>
          <w:rStyle w:val="ISAP7ICStermsChar"/>
          <w:lang w:val="en-CA"/>
        </w:rPr>
        <w:t>Homogeneous Risk Groups</w:t>
      </w:r>
      <w:r w:rsidR="00011539" w:rsidRPr="00457887">
        <w:t xml:space="preserve"> (</w:t>
      </w:r>
      <w:r w:rsidR="00011539" w:rsidRPr="00426871">
        <w:rPr>
          <w:rStyle w:val="ISAP7ICStermsChar"/>
          <w:lang w:val="en-CA"/>
        </w:rPr>
        <w:t>HRGs</w:t>
      </w:r>
      <w:r w:rsidR="00011539" w:rsidRPr="00457887">
        <w:t>)</w:t>
      </w:r>
      <w:r w:rsidR="00011539" w:rsidRPr="00426871">
        <w:rPr>
          <w:rFonts w:eastAsia="Times New Roman"/>
          <w:lang w:eastAsia="en-US"/>
        </w:rPr>
        <w:t xml:space="preserve"> for life insurance risks, the </w:t>
      </w:r>
      <w:hyperlink r:id="rId86" w:history="1">
        <w:r w:rsidR="00AE1A19" w:rsidRPr="00426871">
          <w:rPr>
            <w:rStyle w:val="IAAhyperlink"/>
          </w:rPr>
          <w:t>actuary</w:t>
        </w:r>
      </w:hyperlink>
      <w:r w:rsidR="00011539" w:rsidRPr="00426871">
        <w:rPr>
          <w:rFonts w:eastAsia="Times New Roman"/>
          <w:lang w:eastAsia="en-US"/>
        </w:rPr>
        <w:t xml:space="preserve"> should consider </w:t>
      </w:r>
      <w:r w:rsidR="3780DF1F" w:rsidRPr="00426871">
        <w:rPr>
          <w:rFonts w:eastAsia="Times New Roman"/>
          <w:lang w:eastAsia="en-US"/>
        </w:rPr>
        <w:t>whether</w:t>
      </w:r>
      <w:r w:rsidR="00011539" w:rsidRPr="00426871">
        <w:rPr>
          <w:rFonts w:eastAsia="Times New Roman"/>
          <w:lang w:eastAsia="en-US"/>
        </w:rPr>
        <w:t xml:space="preserve"> the </w:t>
      </w:r>
      <w:r w:rsidR="00011539" w:rsidRPr="00426871">
        <w:rPr>
          <w:rStyle w:val="ISAP7ICStermsChar"/>
          <w:lang w:val="en-CA"/>
        </w:rPr>
        <w:t>HRGs</w:t>
      </w:r>
      <w:r w:rsidR="00011539" w:rsidRPr="00426871">
        <w:rPr>
          <w:rFonts w:eastAsia="Times New Roman"/>
          <w:lang w:eastAsia="en-US"/>
        </w:rPr>
        <w:t xml:space="preserve"> are set narrowly enough so that the policies in each </w:t>
      </w:r>
      <w:r w:rsidR="00EF5D93">
        <w:rPr>
          <w:rFonts w:eastAsia="Times New Roman"/>
          <w:lang w:eastAsia="en-US"/>
        </w:rPr>
        <w:t xml:space="preserve">risk </w:t>
      </w:r>
      <w:r w:rsidR="00011539" w:rsidRPr="00426871">
        <w:rPr>
          <w:rFonts w:eastAsia="Times New Roman"/>
          <w:lang w:eastAsia="en-US"/>
        </w:rPr>
        <w:t>group reflect similar risk characteristics.</w:t>
      </w:r>
    </w:p>
    <w:p w14:paraId="2B2C7317" w14:textId="6E8975D8" w:rsidR="00011539" w:rsidRPr="00426871" w:rsidRDefault="00D4754C" w:rsidP="00576E40">
      <w:pPr>
        <w:pStyle w:val="ListParagraph"/>
        <w:numPr>
          <w:ilvl w:val="0"/>
          <w:numId w:val="35"/>
        </w:numPr>
        <w:ind w:left="1701" w:hanging="425"/>
        <w:contextualSpacing w:val="0"/>
        <w:rPr>
          <w:rFonts w:eastAsia="Times New Roman"/>
          <w:lang w:eastAsia="en-US"/>
        </w:rPr>
      </w:pPr>
      <w:r w:rsidRPr="00426871">
        <w:rPr>
          <w:rFonts w:eastAsia="Times New Roman"/>
          <w:lang w:eastAsia="en-US"/>
        </w:rPr>
        <w:t>W</w:t>
      </w:r>
      <w:r w:rsidR="00011539" w:rsidRPr="00426871">
        <w:rPr>
          <w:rFonts w:eastAsia="Times New Roman"/>
          <w:lang w:eastAsia="en-US"/>
        </w:rPr>
        <w:t xml:space="preserve">hen required to map non-life risks to the lines of business and the </w:t>
      </w:r>
      <w:r w:rsidR="00011539" w:rsidRPr="00EB0BAB">
        <w:rPr>
          <w:rStyle w:val="ISAP7ICStermsChar"/>
          <w:lang w:val="en-CA"/>
        </w:rPr>
        <w:t>ICS</w:t>
      </w:r>
      <w:r w:rsidR="00011539" w:rsidRPr="00426871">
        <w:rPr>
          <w:rFonts w:eastAsia="Times New Roman"/>
          <w:lang w:eastAsia="en-US"/>
        </w:rPr>
        <w:t xml:space="preserve"> Non-life Segments, </w:t>
      </w:r>
      <w:r w:rsidR="006D4A13" w:rsidRPr="00426871">
        <w:rPr>
          <w:rFonts w:eastAsia="Times New Roman"/>
          <w:lang w:eastAsia="en-US"/>
        </w:rPr>
        <w:t xml:space="preserve">the actuary should consider </w:t>
      </w:r>
      <w:r w:rsidR="007D59EA" w:rsidRPr="00426871">
        <w:rPr>
          <w:rFonts w:eastAsia="Times New Roman"/>
          <w:lang w:eastAsia="en-US"/>
        </w:rPr>
        <w:t xml:space="preserve">the </w:t>
      </w:r>
      <w:r w:rsidR="006D4A13" w:rsidRPr="00426871">
        <w:rPr>
          <w:rFonts w:eastAsia="Times New Roman"/>
          <w:lang w:eastAsia="en-US"/>
        </w:rPr>
        <w:t xml:space="preserve">relationship between </w:t>
      </w:r>
      <w:r w:rsidR="002B3E3D" w:rsidRPr="00426871">
        <w:rPr>
          <w:rFonts w:eastAsia="Times New Roman"/>
          <w:lang w:eastAsia="en-US"/>
        </w:rPr>
        <w:t xml:space="preserve">the granular reporting of </w:t>
      </w:r>
      <w:r w:rsidR="002B3E3D" w:rsidRPr="00426871">
        <w:rPr>
          <w:rStyle w:val="ISAP7ICStermsChar"/>
          <w:lang w:val="en-CA"/>
        </w:rPr>
        <w:t>current estimates</w:t>
      </w:r>
      <w:r w:rsidR="002B3E3D" w:rsidRPr="00426871">
        <w:rPr>
          <w:rFonts w:eastAsia="Times New Roman"/>
          <w:lang w:eastAsia="en-US"/>
        </w:rPr>
        <w:t xml:space="preserve"> in the </w:t>
      </w:r>
      <w:r w:rsidR="002B3E3D" w:rsidRPr="00EB0BAB">
        <w:rPr>
          <w:rStyle w:val="ISAP7ICStermsChar"/>
          <w:lang w:val="en-CA"/>
        </w:rPr>
        <w:t>ICS</w:t>
      </w:r>
      <w:r w:rsidR="002B3E3D" w:rsidRPr="00426871">
        <w:rPr>
          <w:rFonts w:eastAsia="Times New Roman"/>
          <w:lang w:eastAsia="en-US"/>
        </w:rPr>
        <w:t xml:space="preserve"> with </w:t>
      </w:r>
      <w:r w:rsidR="001D4182" w:rsidRPr="00426871">
        <w:rPr>
          <w:rFonts w:eastAsia="Times New Roman"/>
          <w:lang w:eastAsia="en-US"/>
        </w:rPr>
        <w:t>the segmentations</w:t>
      </w:r>
      <w:r w:rsidR="002B3E3D" w:rsidRPr="00426871">
        <w:rPr>
          <w:rFonts w:eastAsia="Times New Roman"/>
          <w:lang w:eastAsia="en-US"/>
        </w:rPr>
        <w:t xml:space="preserve"> reported externally in the </w:t>
      </w:r>
      <w:r w:rsidR="00C51DE5" w:rsidRPr="00426871">
        <w:rPr>
          <w:rFonts w:eastAsia="Times New Roman"/>
          <w:lang w:eastAsia="en-US"/>
        </w:rPr>
        <w:t>group’s</w:t>
      </w:r>
      <w:r w:rsidR="002B3E3D" w:rsidRPr="00426871">
        <w:rPr>
          <w:rFonts w:eastAsia="Times New Roman"/>
          <w:lang w:eastAsia="en-US"/>
        </w:rPr>
        <w:t xml:space="preserve"> </w:t>
      </w:r>
      <w:r w:rsidR="002B3E3D" w:rsidRPr="00EB0BAB">
        <w:rPr>
          <w:rStyle w:val="ISAP7ICStermsChar"/>
          <w:lang w:val="en-CA"/>
        </w:rPr>
        <w:t xml:space="preserve">financial </w:t>
      </w:r>
      <w:r w:rsidR="00AF4181" w:rsidRPr="00EB0BAB">
        <w:rPr>
          <w:rStyle w:val="ISAP7ICStermsChar"/>
          <w:lang w:val="en-CA"/>
        </w:rPr>
        <w:t>statements</w:t>
      </w:r>
      <w:r w:rsidR="002B3E3D" w:rsidRPr="00426871">
        <w:rPr>
          <w:rFonts w:eastAsia="Times New Roman"/>
          <w:lang w:eastAsia="en-US"/>
        </w:rPr>
        <w:t>.</w:t>
      </w:r>
    </w:p>
    <w:p w14:paraId="23334ABE" w14:textId="7CD8D3DD" w:rsidR="000366B3" w:rsidRPr="00426871" w:rsidRDefault="00011539" w:rsidP="00C75549">
      <w:pPr>
        <w:autoSpaceDE w:val="0"/>
        <w:autoSpaceDN w:val="0"/>
        <w:adjustRightInd w:val="0"/>
        <w:spacing w:before="0" w:after="0"/>
        <w:ind w:left="1276" w:hanging="709"/>
      </w:pPr>
      <w:r w:rsidRPr="00426871">
        <w:t>2.</w:t>
      </w:r>
      <w:r w:rsidR="00DA613D" w:rsidRPr="00426871">
        <w:t>5</w:t>
      </w:r>
      <w:r w:rsidRPr="00426871">
        <w:t>.</w:t>
      </w:r>
      <w:r w:rsidR="00DD33AA" w:rsidRPr="00426871">
        <w:t>4</w:t>
      </w:r>
      <w:r w:rsidRPr="00426871">
        <w:t>.2</w:t>
      </w:r>
      <w:r w:rsidR="00B01B02">
        <w:t>.</w:t>
      </w:r>
      <w:r w:rsidR="0043152A" w:rsidRPr="00426871">
        <w:t xml:space="preserve"> </w:t>
      </w:r>
      <w:r w:rsidRPr="00426871">
        <w:t>Risk Mitigation</w:t>
      </w:r>
      <w:r w:rsidR="000366B3" w:rsidRPr="00426871">
        <w:t xml:space="preserve"> - </w:t>
      </w:r>
      <w:r w:rsidR="00857208" w:rsidRPr="00426871">
        <w:t xml:space="preserve">The methodology chosen </w:t>
      </w:r>
      <w:r w:rsidR="003D09BA" w:rsidRPr="00426871">
        <w:t>for</w:t>
      </w:r>
      <w:r w:rsidR="00FD1080" w:rsidRPr="00426871">
        <w:t xml:space="preserve"> allowing for risk mitigation in the </w:t>
      </w:r>
      <w:r w:rsidR="000366B3" w:rsidRPr="00EB0BAB">
        <w:rPr>
          <w:rStyle w:val="ISAP7ICStermsChar"/>
          <w:lang w:val="en-CA"/>
        </w:rPr>
        <w:t>ICS</w:t>
      </w:r>
      <w:r w:rsidR="000366B3" w:rsidRPr="00426871">
        <w:t xml:space="preserve"> risk charges </w:t>
      </w:r>
      <w:r w:rsidR="00857208" w:rsidRPr="00426871">
        <w:t>should</w:t>
      </w:r>
      <w:r w:rsidR="006A1520" w:rsidRPr="00426871">
        <w:rPr>
          <w:rFonts w:ascii="ArialMT" w:hAnsi="ArialMT" w:cs="ArialMT"/>
          <w:sz w:val="22"/>
        </w:rPr>
        <w:t xml:space="preserve"> </w:t>
      </w:r>
      <w:r w:rsidR="006A1520" w:rsidRPr="00426871">
        <w:t>ensure that the risk mitigation techniques (reinsurance or transfer of risk to the capital markets) are accurately and appropriately reflected</w:t>
      </w:r>
      <w:r w:rsidR="00F274FB" w:rsidRPr="00426871">
        <w:t>.</w:t>
      </w:r>
      <w:r w:rsidR="006A1520" w:rsidRPr="00426871">
        <w:t xml:space="preserve">   </w:t>
      </w:r>
      <w:r w:rsidR="00991484" w:rsidRPr="00426871">
        <w:t xml:space="preserve"> In assessing the effectiveness of the risk mitigation</w:t>
      </w:r>
      <w:r w:rsidR="001D4182" w:rsidRPr="00426871">
        <w:t xml:space="preserve"> </w:t>
      </w:r>
      <w:r w:rsidR="00E9108E" w:rsidRPr="00426871">
        <w:t>for</w:t>
      </w:r>
      <w:r w:rsidR="001D4182" w:rsidRPr="00426871">
        <w:t xml:space="preserve"> </w:t>
      </w:r>
      <w:r w:rsidR="001D4182" w:rsidRPr="00194662">
        <w:rPr>
          <w:rStyle w:val="ISAP7ICStermsChar"/>
          <w:lang w:val="en-CA"/>
        </w:rPr>
        <w:t>ICS</w:t>
      </w:r>
      <w:r w:rsidR="001D4182" w:rsidRPr="00426871">
        <w:t xml:space="preserve"> risk charges</w:t>
      </w:r>
      <w:r w:rsidR="00EF726F" w:rsidRPr="00426871">
        <w:t>,</w:t>
      </w:r>
      <w:r w:rsidR="00991484" w:rsidRPr="00426871">
        <w:t xml:space="preserve"> the </w:t>
      </w:r>
      <w:hyperlink r:id="rId87" w:history="1">
        <w:r w:rsidR="00AE1A19" w:rsidRPr="00426871">
          <w:rPr>
            <w:rStyle w:val="IAAhyperlink"/>
          </w:rPr>
          <w:t>actuary</w:t>
        </w:r>
      </w:hyperlink>
      <w:r w:rsidR="00991484" w:rsidRPr="00426871">
        <w:t xml:space="preserve"> should consider</w:t>
      </w:r>
      <w:r w:rsidR="000366B3" w:rsidRPr="00426871">
        <w:t>:</w:t>
      </w:r>
      <w:r w:rsidR="00857208" w:rsidRPr="00426871">
        <w:t xml:space="preserve"> </w:t>
      </w:r>
    </w:p>
    <w:p w14:paraId="4DC88F70" w14:textId="3C43C256" w:rsidR="000366B3" w:rsidRPr="00426871" w:rsidRDefault="00991484" w:rsidP="00576E40">
      <w:pPr>
        <w:pStyle w:val="ListParagraph"/>
        <w:widowControl w:val="0"/>
        <w:numPr>
          <w:ilvl w:val="0"/>
          <w:numId w:val="36"/>
        </w:numPr>
        <w:spacing w:before="0"/>
        <w:ind w:left="1701" w:hanging="425"/>
        <w:contextualSpacing w:val="0"/>
        <w:jc w:val="both"/>
        <w:rPr>
          <w:rFonts w:eastAsia="Times New Roman"/>
          <w:bCs/>
          <w:lang w:eastAsia="en-US"/>
        </w:rPr>
      </w:pPr>
      <w:r w:rsidRPr="00426871">
        <w:t>T</w:t>
      </w:r>
      <w:r w:rsidR="00857208" w:rsidRPr="00426871">
        <w:t>he structure of the risk mitigation, the history</w:t>
      </w:r>
      <w:r w:rsidR="00FD1080" w:rsidRPr="00426871">
        <w:t>,</w:t>
      </w:r>
      <w:r w:rsidR="00857208" w:rsidRPr="00426871">
        <w:t xml:space="preserve"> </w:t>
      </w:r>
      <w:r w:rsidR="00FD1080" w:rsidRPr="00426871">
        <w:t xml:space="preserve">where available, </w:t>
      </w:r>
      <w:r w:rsidR="00857208" w:rsidRPr="00426871">
        <w:t xml:space="preserve">of the impact of the risk mitigation and if this experience is likely to remain relevant, </w:t>
      </w:r>
      <w:r w:rsidR="00FD1080" w:rsidRPr="00426871">
        <w:t xml:space="preserve">and </w:t>
      </w:r>
      <w:r w:rsidR="00857208" w:rsidRPr="00426871">
        <w:t xml:space="preserve">the impact </w:t>
      </w:r>
      <w:r w:rsidR="00857208" w:rsidRPr="00426871">
        <w:lastRenderedPageBreak/>
        <w:t>of credit risk inherent in the risk mitigation transactions.</w:t>
      </w:r>
      <w:r w:rsidR="00436425" w:rsidRPr="00426871">
        <w:rPr>
          <w:rFonts w:eastAsia="Times New Roman"/>
          <w:bCs/>
          <w:lang w:eastAsia="en-US"/>
        </w:rPr>
        <w:t xml:space="preserve"> </w:t>
      </w:r>
    </w:p>
    <w:p w14:paraId="385A343D" w14:textId="725B4109" w:rsidR="000A769C" w:rsidRPr="00426871" w:rsidRDefault="2289E122" w:rsidP="00576E40">
      <w:pPr>
        <w:pStyle w:val="ListParagraph"/>
        <w:widowControl w:val="0"/>
        <w:numPr>
          <w:ilvl w:val="0"/>
          <w:numId w:val="36"/>
        </w:numPr>
        <w:autoSpaceDE w:val="0"/>
        <w:autoSpaceDN w:val="0"/>
        <w:adjustRightInd w:val="0"/>
        <w:spacing w:before="0" w:after="0"/>
        <w:ind w:left="1701" w:hanging="425"/>
        <w:contextualSpacing w:val="0"/>
        <w:jc w:val="both"/>
        <w:rPr>
          <w:b/>
          <w:szCs w:val="24"/>
        </w:rPr>
      </w:pPr>
      <w:r w:rsidRPr="00426871">
        <w:rPr>
          <w:rFonts w:eastAsia="Times New Roman"/>
          <w:lang w:eastAsia="en-US"/>
        </w:rPr>
        <w:t>Under a</w:t>
      </w:r>
      <w:r w:rsidR="00436425" w:rsidRPr="00426871">
        <w:rPr>
          <w:rFonts w:eastAsia="Times New Roman"/>
          <w:lang w:eastAsia="en-US"/>
        </w:rPr>
        <w:t>ll reasonably foreseeable circumstances</w:t>
      </w:r>
      <w:r w:rsidR="003D2F40" w:rsidRPr="00426871">
        <w:rPr>
          <w:rFonts w:eastAsia="Times New Roman"/>
          <w:lang w:eastAsia="en-US"/>
        </w:rPr>
        <w:t xml:space="preserve">, </w:t>
      </w:r>
      <w:r w:rsidR="524CF105" w:rsidRPr="00426871">
        <w:rPr>
          <w:rFonts w:eastAsia="Times New Roman"/>
          <w:lang w:eastAsia="en-US"/>
        </w:rPr>
        <w:t>whether</w:t>
      </w:r>
      <w:r w:rsidR="003D2F40" w:rsidRPr="00426871">
        <w:rPr>
          <w:rFonts w:eastAsia="Times New Roman"/>
          <w:lang w:eastAsia="en-US"/>
        </w:rPr>
        <w:t xml:space="preserve"> the risk mitigation techniques </w:t>
      </w:r>
      <w:r w:rsidR="006D521C" w:rsidRPr="00426871">
        <w:rPr>
          <w:rFonts w:eastAsia="Times New Roman"/>
          <w:lang w:eastAsia="en-US"/>
        </w:rPr>
        <w:t xml:space="preserve">are effective over the </w:t>
      </w:r>
      <w:r w:rsidR="006D521C" w:rsidRPr="00EB0BAB">
        <w:rPr>
          <w:rStyle w:val="ISAP7ICStermsChar"/>
          <w:lang w:val="en-CA"/>
        </w:rPr>
        <w:t>ICS</w:t>
      </w:r>
      <w:r w:rsidR="006D521C" w:rsidRPr="00426871">
        <w:rPr>
          <w:rFonts w:eastAsia="Times New Roman"/>
          <w:lang w:eastAsia="en-US"/>
        </w:rPr>
        <w:t xml:space="preserve"> time horizon </w:t>
      </w:r>
      <w:r w:rsidR="00C75549" w:rsidRPr="00426871">
        <w:rPr>
          <w:rFonts w:eastAsia="Times New Roman"/>
          <w:lang w:eastAsia="en-US"/>
        </w:rPr>
        <w:t>and whether</w:t>
      </w:r>
      <w:r w:rsidR="00436425" w:rsidRPr="00426871">
        <w:rPr>
          <w:rFonts w:eastAsia="Times New Roman"/>
          <w:lang w:eastAsia="en-US"/>
        </w:rPr>
        <w:t xml:space="preserve"> there are any conditions </w:t>
      </w:r>
      <w:r w:rsidR="008E34A9" w:rsidRPr="00426871">
        <w:rPr>
          <w:rFonts w:eastAsia="Times New Roman"/>
          <w:lang w:eastAsia="en-US"/>
        </w:rPr>
        <w:t>under which</w:t>
      </w:r>
      <w:r w:rsidR="00436425" w:rsidRPr="00426871">
        <w:rPr>
          <w:rFonts w:eastAsia="Times New Roman"/>
          <w:lang w:eastAsia="en-US"/>
        </w:rPr>
        <w:t xml:space="preserve"> the risks would not be transferred or be mitigated.</w:t>
      </w:r>
      <w:r w:rsidR="00856200" w:rsidRPr="00426871" w:rsidDel="00C715B4">
        <w:rPr>
          <w:rFonts w:eastAsiaTheme="minorEastAsia"/>
          <w:szCs w:val="24"/>
          <w:lang w:eastAsia="en-US"/>
        </w:rPr>
        <w:t xml:space="preserve"> </w:t>
      </w:r>
    </w:p>
    <w:p w14:paraId="39808604" w14:textId="77777777" w:rsidR="00747FBA" w:rsidRPr="00426871" w:rsidRDefault="00B17511" w:rsidP="007F18D9">
      <w:pPr>
        <w:pStyle w:val="ListParagraph"/>
        <w:numPr>
          <w:ilvl w:val="0"/>
          <w:numId w:val="8"/>
        </w:numPr>
        <w:ind w:left="567" w:hanging="567"/>
        <w:contextualSpacing w:val="0"/>
        <w:rPr>
          <w:rFonts w:eastAsia="Times New Roman"/>
          <w:bCs/>
          <w:szCs w:val="24"/>
        </w:rPr>
      </w:pPr>
      <w:bookmarkStart w:id="38" w:name="_Toc88640728"/>
      <w:r w:rsidRPr="00426871">
        <w:rPr>
          <w:rStyle w:val="Heading2Char"/>
          <w:lang w:val="en-CA"/>
        </w:rPr>
        <w:t xml:space="preserve">Reinsurance </w:t>
      </w:r>
      <w:r w:rsidR="00CA0A8F" w:rsidRPr="00426871">
        <w:rPr>
          <w:rStyle w:val="Heading2Char"/>
          <w:lang w:val="en-CA"/>
        </w:rPr>
        <w:t>R</w:t>
      </w:r>
      <w:r w:rsidRPr="00426871">
        <w:rPr>
          <w:rStyle w:val="Heading2Char"/>
          <w:lang w:val="en-CA"/>
        </w:rPr>
        <w:t>ecoverable</w:t>
      </w:r>
      <w:r w:rsidR="00BC15BA" w:rsidRPr="00426871">
        <w:rPr>
          <w:rStyle w:val="Heading2Char"/>
          <w:lang w:val="en-CA"/>
        </w:rPr>
        <w:t>,</w:t>
      </w:r>
      <w:r w:rsidRPr="00426871">
        <w:rPr>
          <w:rStyle w:val="Heading2Char"/>
          <w:lang w:val="en-CA"/>
        </w:rPr>
        <w:t xml:space="preserve"> </w:t>
      </w:r>
      <w:r w:rsidR="00BC15BA" w:rsidRPr="00426871">
        <w:rPr>
          <w:rStyle w:val="Heading2Char"/>
          <w:lang w:val="en-CA"/>
        </w:rPr>
        <w:t>C</w:t>
      </w:r>
      <w:r w:rsidRPr="00426871">
        <w:rPr>
          <w:rStyle w:val="Heading2Char"/>
          <w:lang w:val="en-CA"/>
        </w:rPr>
        <w:t xml:space="preserve">ash </w:t>
      </w:r>
      <w:r w:rsidR="00BC15BA" w:rsidRPr="00426871">
        <w:rPr>
          <w:rStyle w:val="Heading2Char"/>
          <w:lang w:val="en-CA"/>
        </w:rPr>
        <w:t>F</w:t>
      </w:r>
      <w:r w:rsidRPr="00426871">
        <w:rPr>
          <w:rStyle w:val="Heading2Char"/>
          <w:lang w:val="en-CA"/>
        </w:rPr>
        <w:t xml:space="preserve">low </w:t>
      </w:r>
      <w:r w:rsidR="00BC15BA" w:rsidRPr="00426871">
        <w:rPr>
          <w:rStyle w:val="Heading2Char"/>
          <w:lang w:val="en-CA"/>
        </w:rPr>
        <w:t>P</w:t>
      </w:r>
      <w:r w:rsidRPr="00426871">
        <w:rPr>
          <w:rStyle w:val="Heading2Char"/>
          <w:lang w:val="en-CA"/>
        </w:rPr>
        <w:t xml:space="preserve">atterns by </w:t>
      </w:r>
      <w:r w:rsidR="00BC15BA" w:rsidRPr="00426871">
        <w:rPr>
          <w:rStyle w:val="Heading2Char"/>
          <w:lang w:val="en-CA"/>
        </w:rPr>
        <w:t>R</w:t>
      </w:r>
      <w:r w:rsidRPr="00426871">
        <w:rPr>
          <w:rStyle w:val="Heading2Char"/>
          <w:lang w:val="en-CA"/>
        </w:rPr>
        <w:t xml:space="preserve">einsurer </w:t>
      </w:r>
      <w:r w:rsidR="00BC15BA" w:rsidRPr="00426871">
        <w:rPr>
          <w:rStyle w:val="Heading2Char"/>
          <w:lang w:val="en-CA"/>
        </w:rPr>
        <w:t>F</w:t>
      </w:r>
      <w:r w:rsidRPr="00426871">
        <w:rPr>
          <w:rStyle w:val="Heading2Char"/>
          <w:lang w:val="en-CA"/>
        </w:rPr>
        <w:t xml:space="preserve">inancial </w:t>
      </w:r>
      <w:r w:rsidR="00BC15BA" w:rsidRPr="00426871">
        <w:rPr>
          <w:rStyle w:val="Heading2Char"/>
          <w:lang w:val="en-CA"/>
        </w:rPr>
        <w:t>S</w:t>
      </w:r>
      <w:r w:rsidRPr="00426871">
        <w:rPr>
          <w:rStyle w:val="Heading2Char"/>
          <w:lang w:val="en-CA"/>
        </w:rPr>
        <w:t xml:space="preserve">trength </w:t>
      </w:r>
      <w:r w:rsidR="00BC15BA" w:rsidRPr="00426871">
        <w:rPr>
          <w:rStyle w:val="Heading2Char"/>
          <w:lang w:val="en-CA"/>
        </w:rPr>
        <w:t>R</w:t>
      </w:r>
      <w:r w:rsidRPr="00426871">
        <w:rPr>
          <w:rStyle w:val="Heading2Char"/>
          <w:lang w:val="en-CA"/>
        </w:rPr>
        <w:t>ating</w:t>
      </w:r>
      <w:bookmarkEnd w:id="38"/>
      <w:r w:rsidRPr="00426871">
        <w:rPr>
          <w:rFonts w:eastAsia="Times New Roman"/>
          <w:b/>
          <w:color w:val="000000" w:themeColor="text1"/>
          <w:szCs w:val="24"/>
        </w:rPr>
        <w:t xml:space="preserve"> – </w:t>
      </w:r>
    </w:p>
    <w:p w14:paraId="41372667" w14:textId="37921951" w:rsidR="0071442D" w:rsidRPr="00426871" w:rsidRDefault="00B17511" w:rsidP="00747FBA">
      <w:pPr>
        <w:pStyle w:val="ListParagraph"/>
        <w:ind w:left="567"/>
        <w:contextualSpacing w:val="0"/>
        <w:rPr>
          <w:rFonts w:eastAsia="Times New Roman"/>
          <w:bCs/>
          <w:szCs w:val="24"/>
        </w:rPr>
      </w:pPr>
      <w:r w:rsidRPr="00426871">
        <w:rPr>
          <w:rFonts w:eastAsia="Times New Roman"/>
          <w:bCs/>
          <w:color w:val="000000" w:themeColor="text1"/>
          <w:szCs w:val="24"/>
        </w:rPr>
        <w:t xml:space="preserve">The </w:t>
      </w:r>
      <w:hyperlink r:id="rId88" w:history="1">
        <w:r w:rsidR="00AE1A19" w:rsidRPr="00426871">
          <w:rPr>
            <w:rStyle w:val="IAAhyperlink"/>
          </w:rPr>
          <w:t>actuary</w:t>
        </w:r>
      </w:hyperlink>
      <w:r w:rsidR="00F24494" w:rsidRPr="00426871">
        <w:rPr>
          <w:rFonts w:eastAsia="Times New Roman"/>
          <w:bCs/>
          <w:color w:val="000000" w:themeColor="text1"/>
          <w:szCs w:val="24"/>
        </w:rPr>
        <w:t xml:space="preserve"> should consider whether</w:t>
      </w:r>
      <w:r w:rsidRPr="00426871">
        <w:rPr>
          <w:rFonts w:eastAsia="Times New Roman"/>
          <w:bCs/>
          <w:color w:val="000000" w:themeColor="text1"/>
          <w:szCs w:val="24"/>
        </w:rPr>
        <w:t xml:space="preserve"> </w:t>
      </w:r>
      <w:hyperlink r:id="rId89" w:history="1">
        <w:r w:rsidR="00FB7AD2" w:rsidRPr="00426871">
          <w:rPr>
            <w:rStyle w:val="IAAhyperlink"/>
          </w:rPr>
          <w:t>professional judgment</w:t>
        </w:r>
      </w:hyperlink>
      <w:r w:rsidRPr="00426871">
        <w:rPr>
          <w:rFonts w:eastAsia="Times New Roman"/>
          <w:bCs/>
          <w:color w:val="000000" w:themeColor="text1"/>
          <w:szCs w:val="24"/>
        </w:rPr>
        <w:t xml:space="preserve"> and the use of </w:t>
      </w:r>
      <w:r w:rsidR="00F15948" w:rsidRPr="00426871">
        <w:rPr>
          <w:rFonts w:eastAsia="Times New Roman"/>
          <w:bCs/>
          <w:color w:val="000000" w:themeColor="text1"/>
          <w:szCs w:val="24"/>
        </w:rPr>
        <w:t>approximate</w:t>
      </w:r>
      <w:r w:rsidRPr="00426871">
        <w:rPr>
          <w:rFonts w:eastAsia="Times New Roman"/>
          <w:bCs/>
          <w:color w:val="000000" w:themeColor="text1"/>
          <w:szCs w:val="24"/>
        </w:rPr>
        <w:t xml:space="preserve"> allocation processes</w:t>
      </w:r>
      <w:r w:rsidR="00F15948" w:rsidRPr="00426871">
        <w:rPr>
          <w:rFonts w:eastAsia="Times New Roman"/>
          <w:bCs/>
          <w:color w:val="000000" w:themeColor="text1"/>
          <w:szCs w:val="24"/>
        </w:rPr>
        <w:t xml:space="preserve"> are required to</w:t>
      </w:r>
      <w:r w:rsidR="00686142" w:rsidRPr="00426871">
        <w:rPr>
          <w:rFonts w:eastAsia="Times New Roman"/>
          <w:bCs/>
          <w:color w:val="000000" w:themeColor="text1"/>
          <w:szCs w:val="24"/>
        </w:rPr>
        <w:t xml:space="preserve"> </w:t>
      </w:r>
      <w:r w:rsidR="00686142" w:rsidRPr="00426871">
        <w:rPr>
          <w:iCs/>
        </w:rPr>
        <w:t xml:space="preserve">provide the requested reinsurance recoverable input into the </w:t>
      </w:r>
      <w:r w:rsidR="00686142" w:rsidRPr="00EB0BAB">
        <w:rPr>
          <w:rStyle w:val="ISAP7ICStermsChar"/>
          <w:lang w:val="en-CA"/>
        </w:rPr>
        <w:t>ICS</w:t>
      </w:r>
      <w:r w:rsidR="006E1EDA" w:rsidRPr="00426871">
        <w:rPr>
          <w:rFonts w:eastAsia="Times New Roman"/>
          <w:bCs/>
          <w:szCs w:val="24"/>
        </w:rPr>
        <w:t>.</w:t>
      </w:r>
      <w:r w:rsidRPr="00426871">
        <w:rPr>
          <w:rFonts w:eastAsia="Times New Roman"/>
          <w:bCs/>
          <w:szCs w:val="24"/>
        </w:rPr>
        <w:t xml:space="preserve"> </w:t>
      </w:r>
    </w:p>
    <w:p w14:paraId="726364B8" w14:textId="7D82F36F" w:rsidR="0071442D" w:rsidRPr="00426871" w:rsidRDefault="00480E7C" w:rsidP="00747FBA">
      <w:pPr>
        <w:ind w:left="567"/>
        <w:jc w:val="both"/>
        <w:rPr>
          <w:rFonts w:eastAsia="Times New Roman"/>
          <w:color w:val="000000" w:themeColor="text1"/>
        </w:rPr>
      </w:pPr>
      <w:r w:rsidRPr="00426871">
        <w:rPr>
          <w:rFonts w:eastAsia="Times New Roman"/>
          <w:color w:val="000000" w:themeColor="text1"/>
        </w:rPr>
        <w:t>When</w:t>
      </w:r>
      <w:r w:rsidR="00B17511" w:rsidRPr="00426871">
        <w:rPr>
          <w:rFonts w:eastAsia="Times New Roman"/>
          <w:color w:val="000000" w:themeColor="text1"/>
        </w:rPr>
        <w:t xml:space="preserve"> providing these estimates</w:t>
      </w:r>
      <w:r w:rsidR="00686142" w:rsidRPr="00426871">
        <w:rPr>
          <w:rFonts w:eastAsia="Times New Roman"/>
          <w:color w:val="000000" w:themeColor="text1"/>
        </w:rPr>
        <w:t xml:space="preserve"> or allocations</w:t>
      </w:r>
      <w:r w:rsidR="00B17511" w:rsidRPr="00426871">
        <w:rPr>
          <w:rFonts w:eastAsia="Times New Roman"/>
          <w:color w:val="000000" w:themeColor="text1"/>
        </w:rPr>
        <w:t xml:space="preserve">, the </w:t>
      </w:r>
      <w:hyperlink r:id="rId90">
        <w:r w:rsidR="00AE1A19" w:rsidRPr="00426871">
          <w:rPr>
            <w:rStyle w:val="IAAhyperlink"/>
          </w:rPr>
          <w:t>actuary</w:t>
        </w:r>
      </w:hyperlink>
      <w:r w:rsidR="00B17511" w:rsidRPr="00426871">
        <w:rPr>
          <w:rFonts w:eastAsia="Times New Roman"/>
          <w:color w:val="000000" w:themeColor="text1"/>
        </w:rPr>
        <w:t xml:space="preserve"> should </w:t>
      </w:r>
      <w:r w:rsidRPr="00426871">
        <w:rPr>
          <w:rFonts w:eastAsia="Times New Roman"/>
          <w:color w:val="000000" w:themeColor="text1"/>
        </w:rPr>
        <w:t>consider</w:t>
      </w:r>
      <w:r w:rsidR="00B17511" w:rsidRPr="00426871">
        <w:rPr>
          <w:rFonts w:eastAsia="Times New Roman"/>
          <w:color w:val="000000" w:themeColor="text1"/>
        </w:rPr>
        <w:t xml:space="preserve"> the materiality of various estimate processes to the overall </w:t>
      </w:r>
      <w:r w:rsidR="00B17511" w:rsidRPr="00EB0BAB">
        <w:rPr>
          <w:rStyle w:val="ISAP7ICStermsChar"/>
          <w:lang w:val="en-CA"/>
        </w:rPr>
        <w:t>ICS</w:t>
      </w:r>
      <w:r w:rsidR="00B17511" w:rsidRPr="00FE5110">
        <w:t xml:space="preserve"> </w:t>
      </w:r>
      <w:r w:rsidR="00B17511" w:rsidRPr="00426871">
        <w:rPr>
          <w:rFonts w:eastAsia="Times New Roman"/>
          <w:color w:val="000000" w:themeColor="text1"/>
        </w:rPr>
        <w:t xml:space="preserve">result and should communicate any material assumptions or </w:t>
      </w:r>
      <w:hyperlink r:id="rId91">
        <w:r w:rsidR="00FB7AD2" w:rsidRPr="00426871">
          <w:rPr>
            <w:rStyle w:val="IAAhyperlink"/>
          </w:rPr>
          <w:t>professional judgment</w:t>
        </w:r>
      </w:hyperlink>
      <w:r w:rsidR="00FB7AD2" w:rsidRPr="00426871">
        <w:rPr>
          <w:rStyle w:val="IAAhyperlink"/>
        </w:rPr>
        <w:t>s</w:t>
      </w:r>
      <w:r w:rsidR="00B17511" w:rsidRPr="00426871">
        <w:rPr>
          <w:rFonts w:eastAsia="Times New Roman"/>
          <w:color w:val="000000" w:themeColor="text1"/>
        </w:rPr>
        <w:t xml:space="preserve"> involved with such estimates</w:t>
      </w:r>
      <w:r w:rsidR="00686142" w:rsidRPr="00426871">
        <w:rPr>
          <w:rFonts w:eastAsia="Times New Roman"/>
          <w:color w:val="000000" w:themeColor="text1"/>
        </w:rPr>
        <w:t xml:space="preserve"> or allocations</w:t>
      </w:r>
      <w:r w:rsidR="00B17511" w:rsidRPr="00426871">
        <w:rPr>
          <w:rFonts w:eastAsia="Times New Roman"/>
          <w:color w:val="000000" w:themeColor="text1"/>
        </w:rPr>
        <w:t xml:space="preserve"> to the </w:t>
      </w:r>
      <w:hyperlink r:id="rId92">
        <w:r w:rsidR="005E29DB" w:rsidRPr="00426871">
          <w:rPr>
            <w:rStyle w:val="IAAhyperlink"/>
            <w:lang w:eastAsia="en-US"/>
          </w:rPr>
          <w:t>principal</w:t>
        </w:r>
      </w:hyperlink>
      <w:r w:rsidR="00B17511" w:rsidRPr="00426871">
        <w:rPr>
          <w:rFonts w:eastAsia="Times New Roman"/>
          <w:color w:val="000000" w:themeColor="text1"/>
        </w:rPr>
        <w:t>.</w:t>
      </w:r>
      <w:r w:rsidR="5B4C6211" w:rsidRPr="00426871">
        <w:rPr>
          <w:rFonts w:eastAsia="Times New Roman"/>
          <w:color w:val="000000" w:themeColor="text1"/>
        </w:rPr>
        <w:t xml:space="preserve">  </w:t>
      </w:r>
    </w:p>
    <w:p w14:paraId="47317A82" w14:textId="635098F5" w:rsidR="0071442D" w:rsidRPr="00426871" w:rsidRDefault="00480E7C" w:rsidP="00747FBA">
      <w:pPr>
        <w:ind w:left="567"/>
        <w:jc w:val="both"/>
        <w:rPr>
          <w:rFonts w:eastAsia="Times New Roman"/>
          <w:color w:val="000000" w:themeColor="text1"/>
        </w:rPr>
      </w:pPr>
      <w:r w:rsidRPr="00426871">
        <w:rPr>
          <w:rFonts w:eastAsia="Times New Roman"/>
          <w:color w:val="000000" w:themeColor="text1"/>
        </w:rPr>
        <w:t>When</w:t>
      </w:r>
      <w:r w:rsidR="00B17511" w:rsidRPr="00426871">
        <w:rPr>
          <w:rFonts w:eastAsia="Times New Roman"/>
          <w:color w:val="000000" w:themeColor="text1"/>
        </w:rPr>
        <w:t xml:space="preserve"> the </w:t>
      </w:r>
      <w:hyperlink r:id="rId93" w:history="1">
        <w:r w:rsidR="00AE1A19" w:rsidRPr="00426871">
          <w:rPr>
            <w:rStyle w:val="IAAhyperlink"/>
          </w:rPr>
          <w:t>actuary</w:t>
        </w:r>
      </w:hyperlink>
      <w:r w:rsidR="00B17511" w:rsidRPr="00426871">
        <w:rPr>
          <w:rFonts w:eastAsia="Times New Roman"/>
          <w:color w:val="000000" w:themeColor="text1"/>
        </w:rPr>
        <w:t xml:space="preserve"> </w:t>
      </w:r>
      <w:r w:rsidRPr="00426871">
        <w:rPr>
          <w:rFonts w:eastAsia="Times New Roman"/>
          <w:color w:val="000000" w:themeColor="text1"/>
        </w:rPr>
        <w:t>undertakes a</w:t>
      </w:r>
      <w:r w:rsidR="00B17511" w:rsidRPr="00426871">
        <w:rPr>
          <w:rFonts w:eastAsia="Times New Roman"/>
          <w:color w:val="000000" w:themeColor="text1"/>
        </w:rPr>
        <w:t xml:space="preserve"> review of the </w:t>
      </w:r>
      <w:r w:rsidR="00F15948" w:rsidRPr="00426871">
        <w:rPr>
          <w:rFonts w:eastAsia="Times New Roman"/>
          <w:color w:val="000000" w:themeColor="text1"/>
        </w:rPr>
        <w:t xml:space="preserve">reinsurance </w:t>
      </w:r>
      <w:r w:rsidR="00521A4A" w:rsidRPr="00426871">
        <w:rPr>
          <w:rFonts w:eastAsia="Times New Roman"/>
          <w:color w:val="000000" w:themeColor="text1"/>
        </w:rPr>
        <w:t>recoverable</w:t>
      </w:r>
      <w:r w:rsidR="00B17511" w:rsidRPr="00426871">
        <w:rPr>
          <w:rFonts w:eastAsia="Times New Roman"/>
          <w:color w:val="000000" w:themeColor="text1"/>
        </w:rPr>
        <w:t xml:space="preserve">, the </w:t>
      </w:r>
      <w:hyperlink r:id="rId94" w:history="1">
        <w:r w:rsidR="00AE1A19" w:rsidRPr="00426871">
          <w:rPr>
            <w:rStyle w:val="IAAhyperlink"/>
          </w:rPr>
          <w:t>actuary</w:t>
        </w:r>
      </w:hyperlink>
      <w:r w:rsidR="00B17511" w:rsidRPr="00426871">
        <w:rPr>
          <w:rFonts w:eastAsia="Times New Roman"/>
          <w:color w:val="000000" w:themeColor="text1"/>
        </w:rPr>
        <w:t xml:space="preserve"> should review </w:t>
      </w:r>
      <w:r w:rsidR="004A574F" w:rsidRPr="00426871">
        <w:rPr>
          <w:rFonts w:eastAsia="Times New Roman"/>
          <w:color w:val="000000" w:themeColor="text1"/>
        </w:rPr>
        <w:t>the allocati</w:t>
      </w:r>
      <w:r w:rsidR="008A06E0" w:rsidRPr="00426871">
        <w:rPr>
          <w:rFonts w:eastAsia="Times New Roman"/>
          <w:color w:val="000000" w:themeColor="text1"/>
        </w:rPr>
        <w:t>ons</w:t>
      </w:r>
      <w:r w:rsidR="004A574F" w:rsidRPr="00426871">
        <w:rPr>
          <w:rFonts w:eastAsia="Times New Roman"/>
          <w:color w:val="000000" w:themeColor="text1"/>
        </w:rPr>
        <w:t xml:space="preserve"> </w:t>
      </w:r>
      <w:r w:rsidR="00B17511" w:rsidRPr="00426871">
        <w:rPr>
          <w:rFonts w:eastAsia="Times New Roman"/>
          <w:color w:val="000000" w:themeColor="text1"/>
        </w:rPr>
        <w:t xml:space="preserve">for reasonability, including the reasonability of the distribution </w:t>
      </w:r>
      <w:r w:rsidR="00AC35E0" w:rsidRPr="00426871">
        <w:rPr>
          <w:rFonts w:eastAsia="Times New Roman"/>
          <w:color w:val="000000" w:themeColor="text1"/>
        </w:rPr>
        <w:t>by</w:t>
      </w:r>
      <w:r w:rsidR="00B17511" w:rsidRPr="00426871">
        <w:rPr>
          <w:rFonts w:eastAsia="Times New Roman"/>
          <w:color w:val="000000" w:themeColor="text1"/>
        </w:rPr>
        <w:t xml:space="preserve"> reinsurer credit rating and the reasonability of the estimated cash flow pattern. </w:t>
      </w:r>
    </w:p>
    <w:p w14:paraId="0C77F8C0" w14:textId="7E5D15AE" w:rsidR="00B17511" w:rsidRPr="00426871" w:rsidRDefault="00B17511" w:rsidP="00747FBA">
      <w:pPr>
        <w:ind w:left="567"/>
        <w:jc w:val="both"/>
        <w:rPr>
          <w:rFonts w:eastAsia="Times New Roman"/>
          <w:bCs/>
          <w:color w:val="000000" w:themeColor="text1"/>
          <w:szCs w:val="24"/>
        </w:rPr>
      </w:pPr>
      <w:r w:rsidRPr="00426871">
        <w:rPr>
          <w:rFonts w:eastAsia="Times New Roman"/>
          <w:bCs/>
          <w:color w:val="000000" w:themeColor="text1"/>
          <w:szCs w:val="24"/>
        </w:rPr>
        <w:t xml:space="preserve">In particular, the </w:t>
      </w:r>
      <w:hyperlink r:id="rId95" w:history="1">
        <w:r w:rsidR="00AE1A19" w:rsidRPr="00426871">
          <w:rPr>
            <w:rStyle w:val="IAAhyperlink"/>
          </w:rPr>
          <w:t>actuary</w:t>
        </w:r>
      </w:hyperlink>
      <w:r w:rsidRPr="00426871">
        <w:rPr>
          <w:rFonts w:eastAsia="Times New Roman"/>
          <w:bCs/>
          <w:color w:val="000000" w:themeColor="text1"/>
          <w:szCs w:val="24"/>
        </w:rPr>
        <w:t xml:space="preserve"> should be aware of</w:t>
      </w:r>
      <w:r w:rsidR="00684E39" w:rsidRPr="00426871">
        <w:rPr>
          <w:rFonts w:eastAsia="Times New Roman"/>
          <w:bCs/>
          <w:color w:val="000000" w:themeColor="text1"/>
          <w:szCs w:val="24"/>
        </w:rPr>
        <w:t xml:space="preserve"> the</w:t>
      </w:r>
      <w:r w:rsidRPr="00426871">
        <w:rPr>
          <w:rFonts w:eastAsia="Times New Roman"/>
          <w:bCs/>
          <w:color w:val="000000" w:themeColor="text1"/>
          <w:szCs w:val="24"/>
        </w:rPr>
        <w:t>:</w:t>
      </w:r>
    </w:p>
    <w:p w14:paraId="5AC73DF1" w14:textId="6255ABDB" w:rsidR="008E7B1C" w:rsidRPr="00B85CE0" w:rsidRDefault="00684E39" w:rsidP="00576E40">
      <w:pPr>
        <w:pStyle w:val="ListParagraph"/>
        <w:numPr>
          <w:ilvl w:val="0"/>
          <w:numId w:val="47"/>
        </w:numPr>
        <w:ind w:left="1134" w:hanging="567"/>
        <w:contextualSpacing w:val="0"/>
        <w:jc w:val="both"/>
        <w:rPr>
          <w:rFonts w:eastAsia="Times New Roman"/>
          <w:color w:val="000000" w:themeColor="text1"/>
        </w:rPr>
      </w:pPr>
      <w:r w:rsidRPr="00B85CE0">
        <w:rPr>
          <w:rFonts w:eastAsia="Times New Roman"/>
          <w:color w:val="000000" w:themeColor="text1"/>
        </w:rPr>
        <w:t>P</w:t>
      </w:r>
      <w:r w:rsidR="00BD2675" w:rsidRPr="00B85CE0">
        <w:rPr>
          <w:rFonts w:eastAsia="Times New Roman"/>
          <w:color w:val="000000" w:themeColor="text1"/>
        </w:rPr>
        <w:t xml:space="preserve">ossibility that </w:t>
      </w:r>
      <w:r w:rsidR="00DB50B2" w:rsidRPr="00B85CE0">
        <w:rPr>
          <w:rFonts w:eastAsia="Times New Roman"/>
          <w:color w:val="000000" w:themeColor="text1"/>
        </w:rPr>
        <w:t xml:space="preserve">a difference between </w:t>
      </w:r>
      <w:r w:rsidR="00BD2675" w:rsidRPr="00B85CE0">
        <w:rPr>
          <w:rFonts w:eastAsia="Times New Roman"/>
          <w:color w:val="000000" w:themeColor="text1"/>
        </w:rPr>
        <w:t xml:space="preserve">the contract </w:t>
      </w:r>
      <w:r w:rsidR="00E71A64" w:rsidRPr="00B85CE0">
        <w:rPr>
          <w:rFonts w:eastAsia="Times New Roman"/>
          <w:color w:val="000000" w:themeColor="text1"/>
        </w:rPr>
        <w:t>boundaries</w:t>
      </w:r>
      <w:r w:rsidR="00BD2675" w:rsidRPr="00B85CE0">
        <w:rPr>
          <w:rFonts w:eastAsia="Times New Roman"/>
          <w:color w:val="000000" w:themeColor="text1"/>
        </w:rPr>
        <w:t xml:space="preserve"> </w:t>
      </w:r>
      <w:r w:rsidR="00E71A64" w:rsidRPr="00B85CE0">
        <w:rPr>
          <w:rFonts w:eastAsia="Times New Roman"/>
          <w:color w:val="000000" w:themeColor="text1"/>
        </w:rPr>
        <w:t xml:space="preserve">and recognition criteria </w:t>
      </w:r>
      <w:r w:rsidR="003F70FD" w:rsidRPr="00B85CE0">
        <w:rPr>
          <w:rFonts w:eastAsia="Times New Roman"/>
          <w:color w:val="000000" w:themeColor="text1"/>
        </w:rPr>
        <w:t xml:space="preserve">in the </w:t>
      </w:r>
      <w:r w:rsidR="003F70FD" w:rsidRPr="00194662">
        <w:rPr>
          <w:rStyle w:val="ISAP7ICStermsChar"/>
          <w:lang w:val="en-CA"/>
        </w:rPr>
        <w:t>ICS</w:t>
      </w:r>
      <w:r w:rsidR="003F70FD" w:rsidRPr="00B85CE0">
        <w:rPr>
          <w:rFonts w:eastAsia="Times New Roman"/>
          <w:color w:val="000000" w:themeColor="text1"/>
        </w:rPr>
        <w:t xml:space="preserve"> versus the </w:t>
      </w:r>
      <w:r w:rsidR="003F70FD" w:rsidRPr="00683A93">
        <w:rPr>
          <w:rFonts w:eastAsia="Times New Roman"/>
          <w:color w:val="F79646" w:themeColor="accent6"/>
          <w:u w:val="double"/>
        </w:rPr>
        <w:t xml:space="preserve">financial </w:t>
      </w:r>
      <w:r w:rsidR="00EF5D93" w:rsidRPr="00E02592">
        <w:rPr>
          <w:rFonts w:eastAsia="Times New Roman"/>
          <w:color w:val="F79646" w:themeColor="accent6"/>
          <w:u w:val="double"/>
        </w:rPr>
        <w:t>statements</w:t>
      </w:r>
      <w:r w:rsidR="003F70FD" w:rsidRPr="00B85CE0">
        <w:rPr>
          <w:rFonts w:eastAsia="Times New Roman"/>
          <w:color w:val="000000" w:themeColor="text1"/>
        </w:rPr>
        <w:t xml:space="preserve"> </w:t>
      </w:r>
      <w:r w:rsidR="005E34C6" w:rsidRPr="00B85CE0">
        <w:rPr>
          <w:rFonts w:eastAsia="Times New Roman"/>
          <w:color w:val="000000" w:themeColor="text1"/>
        </w:rPr>
        <w:t xml:space="preserve">may </w:t>
      </w:r>
      <w:r w:rsidR="003F70FD" w:rsidRPr="00B85CE0">
        <w:rPr>
          <w:rFonts w:eastAsia="Times New Roman"/>
          <w:color w:val="000000" w:themeColor="text1"/>
        </w:rPr>
        <w:t xml:space="preserve">have a </w:t>
      </w:r>
      <w:r w:rsidR="00DB50B2" w:rsidRPr="00B85CE0">
        <w:rPr>
          <w:rFonts w:eastAsia="Times New Roman"/>
          <w:color w:val="000000" w:themeColor="text1"/>
        </w:rPr>
        <w:t>material impact</w:t>
      </w:r>
      <w:r w:rsidR="003F70FD" w:rsidRPr="00B85CE0">
        <w:rPr>
          <w:rFonts w:eastAsia="Times New Roman"/>
          <w:color w:val="000000" w:themeColor="text1"/>
        </w:rPr>
        <w:t xml:space="preserve"> on the </w:t>
      </w:r>
      <w:r w:rsidR="003F70FD" w:rsidRPr="00194662">
        <w:rPr>
          <w:rStyle w:val="ISAP7ICStermsChar"/>
          <w:lang w:val="en-CA"/>
        </w:rPr>
        <w:t>ICS</w:t>
      </w:r>
      <w:r w:rsidR="003F70FD" w:rsidRPr="00B85CE0">
        <w:rPr>
          <w:rFonts w:eastAsia="Times New Roman"/>
          <w:color w:val="000000" w:themeColor="text1"/>
        </w:rPr>
        <w:t xml:space="preserve"> result</w:t>
      </w:r>
      <w:r w:rsidR="00377FD9" w:rsidRPr="00B85CE0">
        <w:rPr>
          <w:rFonts w:eastAsia="Times New Roman"/>
          <w:color w:val="000000" w:themeColor="text1"/>
        </w:rPr>
        <w:t>;</w:t>
      </w:r>
      <w:r w:rsidR="1E8D7278" w:rsidRPr="00B85CE0">
        <w:rPr>
          <w:rFonts w:eastAsia="Times New Roman"/>
          <w:color w:val="000000" w:themeColor="text1"/>
        </w:rPr>
        <w:t xml:space="preserve">  </w:t>
      </w:r>
    </w:p>
    <w:p w14:paraId="07B4B72F" w14:textId="7320208B" w:rsidR="00B17511" w:rsidRPr="00426871" w:rsidRDefault="00684E39" w:rsidP="00576E40">
      <w:pPr>
        <w:pStyle w:val="ListParagraph"/>
        <w:numPr>
          <w:ilvl w:val="0"/>
          <w:numId w:val="47"/>
        </w:numPr>
        <w:ind w:left="1134" w:hanging="567"/>
        <w:contextualSpacing w:val="0"/>
        <w:jc w:val="both"/>
        <w:rPr>
          <w:rFonts w:eastAsia="Times New Roman"/>
          <w:bCs/>
          <w:color w:val="000000" w:themeColor="text1"/>
          <w:szCs w:val="24"/>
        </w:rPr>
      </w:pPr>
      <w:r w:rsidRPr="00426871">
        <w:rPr>
          <w:rFonts w:eastAsia="Times New Roman"/>
          <w:bCs/>
          <w:color w:val="000000" w:themeColor="text1"/>
          <w:szCs w:val="24"/>
        </w:rPr>
        <w:t>P</w:t>
      </w:r>
      <w:r w:rsidR="00B17511" w:rsidRPr="00426871">
        <w:rPr>
          <w:rFonts w:eastAsia="Times New Roman"/>
          <w:bCs/>
          <w:color w:val="000000" w:themeColor="text1"/>
          <w:szCs w:val="24"/>
        </w:rPr>
        <w:t xml:space="preserve">otential for significant </w:t>
      </w:r>
      <w:hyperlink r:id="rId96" w:history="1">
        <w:r w:rsidR="00FB7AD2" w:rsidRPr="00426871">
          <w:rPr>
            <w:rStyle w:val="IAAhyperlink"/>
          </w:rPr>
          <w:t>professional judgment</w:t>
        </w:r>
      </w:hyperlink>
      <w:r w:rsidR="00B17511" w:rsidRPr="00426871">
        <w:rPr>
          <w:rFonts w:eastAsia="Times New Roman"/>
          <w:bCs/>
          <w:color w:val="000000" w:themeColor="text1"/>
          <w:szCs w:val="24"/>
        </w:rPr>
        <w:t xml:space="preserve"> in the allocation or assignment of ceded liabilities to particular reinsurers or reinsurers of a particular financial strength rating</w:t>
      </w:r>
      <w:r w:rsidR="00377FD9" w:rsidRPr="00426871">
        <w:rPr>
          <w:rFonts w:eastAsia="Times New Roman"/>
          <w:bCs/>
          <w:color w:val="000000" w:themeColor="text1"/>
          <w:szCs w:val="24"/>
        </w:rPr>
        <w:t xml:space="preserve">; </w:t>
      </w:r>
    </w:p>
    <w:p w14:paraId="3AE42D6A" w14:textId="1A4895E8" w:rsidR="00B17511" w:rsidRPr="00426871" w:rsidRDefault="00377FD9" w:rsidP="00576E40">
      <w:pPr>
        <w:pStyle w:val="ListParagraph"/>
        <w:numPr>
          <w:ilvl w:val="0"/>
          <w:numId w:val="47"/>
        </w:numPr>
        <w:ind w:left="1134" w:hanging="567"/>
        <w:contextualSpacing w:val="0"/>
        <w:jc w:val="both"/>
        <w:rPr>
          <w:rFonts w:eastAsia="Times New Roman"/>
          <w:bCs/>
          <w:color w:val="000000" w:themeColor="text1"/>
          <w:szCs w:val="24"/>
        </w:rPr>
      </w:pPr>
      <w:r w:rsidRPr="00426871">
        <w:rPr>
          <w:rFonts w:eastAsia="Times New Roman"/>
          <w:bCs/>
          <w:color w:val="000000" w:themeColor="text1"/>
          <w:szCs w:val="24"/>
        </w:rPr>
        <w:t xml:space="preserve">Possibility </w:t>
      </w:r>
      <w:r w:rsidR="00B17511" w:rsidRPr="00426871">
        <w:rPr>
          <w:rFonts w:eastAsia="Times New Roman"/>
          <w:bCs/>
          <w:color w:val="000000" w:themeColor="text1"/>
          <w:szCs w:val="24"/>
        </w:rPr>
        <w:t xml:space="preserve">for multiple financial strength ratings to exist for a given reinsurer of the </w:t>
      </w:r>
      <w:r w:rsidR="00EA490B" w:rsidRPr="00426871">
        <w:rPr>
          <w:rFonts w:eastAsia="Times New Roman"/>
          <w:bCs/>
          <w:color w:val="000000" w:themeColor="text1"/>
          <w:szCs w:val="24"/>
        </w:rPr>
        <w:t>group</w:t>
      </w:r>
      <w:r w:rsidR="00B17511" w:rsidRPr="00426871">
        <w:rPr>
          <w:rFonts w:eastAsia="Times New Roman"/>
          <w:bCs/>
          <w:color w:val="000000" w:themeColor="text1"/>
          <w:szCs w:val="24"/>
        </w:rPr>
        <w:t xml:space="preserve"> and the resulting possibility of confusion in the application of those ratings</w:t>
      </w:r>
      <w:r w:rsidRPr="00426871">
        <w:rPr>
          <w:rFonts w:eastAsia="Times New Roman"/>
          <w:bCs/>
          <w:color w:val="000000" w:themeColor="text1"/>
          <w:szCs w:val="24"/>
        </w:rPr>
        <w:t>; and</w:t>
      </w:r>
    </w:p>
    <w:p w14:paraId="5EAEFCD8" w14:textId="421D5BAE" w:rsidR="00B17511" w:rsidRPr="00426871" w:rsidRDefault="00684E39" w:rsidP="00576E40">
      <w:pPr>
        <w:pStyle w:val="ListParagraph"/>
        <w:numPr>
          <w:ilvl w:val="0"/>
          <w:numId w:val="47"/>
        </w:numPr>
        <w:ind w:left="1134" w:hanging="567"/>
        <w:contextualSpacing w:val="0"/>
        <w:jc w:val="both"/>
        <w:rPr>
          <w:rFonts w:eastAsia="Times New Roman"/>
          <w:bCs/>
          <w:color w:val="000000" w:themeColor="text1"/>
          <w:szCs w:val="24"/>
        </w:rPr>
      </w:pPr>
      <w:r w:rsidRPr="00426871">
        <w:rPr>
          <w:rFonts w:eastAsia="Times New Roman"/>
          <w:bCs/>
          <w:color w:val="000000" w:themeColor="text1"/>
          <w:szCs w:val="24"/>
        </w:rPr>
        <w:t>P</w:t>
      </w:r>
      <w:r w:rsidR="00B17511" w:rsidRPr="00426871">
        <w:rPr>
          <w:rFonts w:eastAsia="Times New Roman"/>
          <w:bCs/>
          <w:color w:val="000000" w:themeColor="text1"/>
          <w:szCs w:val="24"/>
        </w:rPr>
        <w:t>ossible existence of cessions to external pools and the possible need to look through to the ratings of the individual insurers that are part of those pools.</w:t>
      </w:r>
    </w:p>
    <w:p w14:paraId="0DE2A970" w14:textId="16949694" w:rsidR="0071442D" w:rsidRPr="00426871" w:rsidRDefault="0071442D" w:rsidP="007E271A">
      <w:pPr>
        <w:ind w:left="567"/>
        <w:jc w:val="both"/>
      </w:pPr>
      <w:r w:rsidRPr="00426871">
        <w:rPr>
          <w:rFonts w:eastAsia="Times New Roman"/>
          <w:bCs/>
          <w:color w:val="000000" w:themeColor="text1"/>
          <w:szCs w:val="24"/>
        </w:rPr>
        <w:t>When advi</w:t>
      </w:r>
      <w:r w:rsidR="007E450D" w:rsidRPr="00426871">
        <w:rPr>
          <w:rFonts w:eastAsia="Times New Roman"/>
          <w:bCs/>
          <w:color w:val="000000" w:themeColor="text1"/>
          <w:szCs w:val="24"/>
        </w:rPr>
        <w:t xml:space="preserve">sing the </w:t>
      </w:r>
      <w:hyperlink r:id="rId97" w:history="1">
        <w:r w:rsidR="005E29DB" w:rsidRPr="00426871">
          <w:rPr>
            <w:rStyle w:val="IAAhyperlink"/>
            <w:lang w:eastAsia="en-US"/>
          </w:rPr>
          <w:t>principal</w:t>
        </w:r>
      </w:hyperlink>
      <w:r w:rsidRPr="00426871">
        <w:rPr>
          <w:rFonts w:eastAsia="Times New Roman"/>
          <w:bCs/>
          <w:color w:val="000000" w:themeColor="text1"/>
          <w:szCs w:val="24"/>
        </w:rPr>
        <w:t xml:space="preserve"> on the measurement of </w:t>
      </w:r>
      <w:r w:rsidR="005946DA" w:rsidRPr="00426871">
        <w:rPr>
          <w:rFonts w:eastAsia="Times New Roman"/>
          <w:bCs/>
          <w:color w:val="000000" w:themeColor="text1"/>
          <w:szCs w:val="24"/>
        </w:rPr>
        <w:t xml:space="preserve">ceded </w:t>
      </w:r>
      <w:r w:rsidRPr="00426871">
        <w:rPr>
          <w:rFonts w:eastAsia="Times New Roman"/>
          <w:bCs/>
          <w:color w:val="000000" w:themeColor="text1"/>
          <w:szCs w:val="24"/>
        </w:rPr>
        <w:t>reinsurance</w:t>
      </w:r>
      <w:r w:rsidR="00552F02" w:rsidRPr="00426871">
        <w:rPr>
          <w:rFonts w:eastAsia="Times New Roman"/>
          <w:bCs/>
          <w:color w:val="000000" w:themeColor="text1"/>
          <w:szCs w:val="24"/>
        </w:rPr>
        <w:t xml:space="preserve"> </w:t>
      </w:r>
      <w:r w:rsidRPr="00426871">
        <w:rPr>
          <w:rFonts w:eastAsia="Times New Roman"/>
          <w:bCs/>
          <w:color w:val="000000" w:themeColor="text1"/>
          <w:szCs w:val="24"/>
        </w:rPr>
        <w:t xml:space="preserve">contracts, the </w:t>
      </w:r>
      <w:hyperlink r:id="rId98" w:history="1">
        <w:r w:rsidR="00AE1A19" w:rsidRPr="00426871">
          <w:rPr>
            <w:rStyle w:val="IAAhyperlink"/>
          </w:rPr>
          <w:t>actuary</w:t>
        </w:r>
      </w:hyperlink>
      <w:r w:rsidRPr="00426871">
        <w:rPr>
          <w:rFonts w:eastAsia="Times New Roman"/>
          <w:bCs/>
          <w:color w:val="000000" w:themeColor="text1"/>
          <w:szCs w:val="24"/>
        </w:rPr>
        <w:t xml:space="preserve"> should:</w:t>
      </w:r>
    </w:p>
    <w:p w14:paraId="28D8F1D9" w14:textId="2A4FAED9" w:rsidR="0071442D" w:rsidRPr="00426871" w:rsidRDefault="0071442D" w:rsidP="00576E40">
      <w:pPr>
        <w:pStyle w:val="ListParagraph"/>
        <w:numPr>
          <w:ilvl w:val="0"/>
          <w:numId w:val="48"/>
        </w:numPr>
        <w:ind w:left="1134" w:hanging="567"/>
        <w:contextualSpacing w:val="0"/>
      </w:pPr>
      <w:r w:rsidRPr="00426871">
        <w:t xml:space="preserve">When estimating amounts recoverable under multiple reinsurance arrangements, consider </w:t>
      </w:r>
      <w:r w:rsidR="001B527E" w:rsidRPr="00426871">
        <w:t>whether and (if so) to what extent </w:t>
      </w:r>
      <w:r w:rsidRPr="00426871">
        <w:t>the order in which the reinsurance contracts apply</w:t>
      </w:r>
      <w:r w:rsidR="001B527E" w:rsidRPr="00426871">
        <w:t xml:space="preserve"> would affect the estimates</w:t>
      </w:r>
      <w:r w:rsidRPr="00426871">
        <w:t xml:space="preserve">; </w:t>
      </w:r>
    </w:p>
    <w:p w14:paraId="55E3E15A" w14:textId="16749058" w:rsidR="0071442D" w:rsidRPr="00426871" w:rsidRDefault="0071442D" w:rsidP="00576E40">
      <w:pPr>
        <w:pStyle w:val="ListParagraph"/>
        <w:numPr>
          <w:ilvl w:val="0"/>
          <w:numId w:val="48"/>
        </w:numPr>
        <w:ind w:left="1134" w:hanging="567"/>
        <w:contextualSpacing w:val="0"/>
      </w:pPr>
      <w:r w:rsidRPr="00426871">
        <w:t>When estimating non-recoverable amounts</w:t>
      </w:r>
      <w:r w:rsidR="00684E39" w:rsidRPr="00426871">
        <w:t>, consider the</w:t>
      </w:r>
      <w:r w:rsidRPr="00426871">
        <w:t>:</w:t>
      </w:r>
    </w:p>
    <w:p w14:paraId="32ED6B8C" w14:textId="2FA8A866" w:rsidR="007E450D" w:rsidRPr="00426871" w:rsidRDefault="00684E39" w:rsidP="00576E40">
      <w:pPr>
        <w:pStyle w:val="ListParagraph"/>
        <w:numPr>
          <w:ilvl w:val="1"/>
          <w:numId w:val="49"/>
        </w:numPr>
        <w:ind w:left="1701" w:hanging="567"/>
        <w:contextualSpacing w:val="0"/>
      </w:pPr>
      <w:r w:rsidRPr="00426871">
        <w:t>F</w:t>
      </w:r>
      <w:r w:rsidR="0071442D" w:rsidRPr="00426871">
        <w:t>inancial condition of the reinsurer</w:t>
      </w:r>
      <w:r w:rsidR="008A5F9A" w:rsidRPr="00426871">
        <w:t xml:space="preserve"> and </w:t>
      </w:r>
      <w:r w:rsidR="0071442D" w:rsidRPr="00426871">
        <w:t>the existence of collateral; and</w:t>
      </w:r>
    </w:p>
    <w:p w14:paraId="6B6088E5" w14:textId="64F0B283" w:rsidR="0071442D" w:rsidRPr="00426871" w:rsidRDefault="00684E39" w:rsidP="00576E40">
      <w:pPr>
        <w:pStyle w:val="ListParagraph"/>
        <w:numPr>
          <w:ilvl w:val="1"/>
          <w:numId w:val="49"/>
        </w:numPr>
        <w:ind w:left="1701" w:hanging="567"/>
        <w:contextualSpacing w:val="0"/>
      </w:pPr>
      <w:r w:rsidRPr="00426871">
        <w:t>P</w:t>
      </w:r>
      <w:r w:rsidR="00B54F8C" w:rsidRPr="00426871">
        <w:t>ossibility of disputes over recoverable amounts</w:t>
      </w:r>
      <w:r w:rsidR="0071442D" w:rsidRPr="00426871">
        <w:t xml:space="preserve">; </w:t>
      </w:r>
      <w:r w:rsidR="0022735A" w:rsidRPr="00426871">
        <w:t>and</w:t>
      </w:r>
    </w:p>
    <w:p w14:paraId="367E4C1D" w14:textId="140DA0CC" w:rsidR="0005160B" w:rsidRPr="00426871" w:rsidRDefault="00FD3728" w:rsidP="00576E40">
      <w:pPr>
        <w:pStyle w:val="ListParagraph"/>
        <w:numPr>
          <w:ilvl w:val="0"/>
          <w:numId w:val="48"/>
        </w:numPr>
        <w:ind w:left="1134" w:hanging="567"/>
        <w:contextualSpacing w:val="0"/>
      </w:pPr>
      <w:r w:rsidRPr="00426871">
        <w:t>C</w:t>
      </w:r>
      <w:r w:rsidR="00B54F8C" w:rsidRPr="00426871">
        <w:t>onsider</w:t>
      </w:r>
      <w:r w:rsidR="003E045B" w:rsidRPr="00426871">
        <w:t>, where applicable,</w:t>
      </w:r>
      <w:r w:rsidR="0071442D" w:rsidRPr="00426871">
        <w:t xml:space="preserve"> the impact of reinstatement </w:t>
      </w:r>
      <w:r w:rsidR="003E045B" w:rsidRPr="00426871">
        <w:t>premiums for</w:t>
      </w:r>
      <w:r w:rsidR="0071442D" w:rsidRPr="00426871">
        <w:t xml:space="preserve"> </w:t>
      </w:r>
      <w:r w:rsidR="007D59EA" w:rsidRPr="00426871">
        <w:t xml:space="preserve">ceded </w:t>
      </w:r>
      <w:r w:rsidR="0071442D" w:rsidRPr="00426871">
        <w:t>reinsurance contracts following claims</w:t>
      </w:r>
      <w:r w:rsidR="007E450D" w:rsidRPr="00426871">
        <w:t>.</w:t>
      </w:r>
    </w:p>
    <w:p w14:paraId="1BDD3846" w14:textId="4114C6DF" w:rsidR="007B0EB6" w:rsidRPr="00426871" w:rsidRDefault="007B0EB6" w:rsidP="007F18D9">
      <w:pPr>
        <w:pStyle w:val="Heading2"/>
        <w:numPr>
          <w:ilvl w:val="0"/>
          <w:numId w:val="8"/>
        </w:numPr>
        <w:ind w:left="567" w:hanging="567"/>
        <w:rPr>
          <w:rFonts w:eastAsia="Times New Roman"/>
          <w:color w:val="993366"/>
          <w:szCs w:val="24"/>
          <w:lang w:val="en-CA"/>
        </w:rPr>
      </w:pPr>
      <w:bookmarkStart w:id="39" w:name="_Toc88640729"/>
      <w:r w:rsidRPr="00426871">
        <w:rPr>
          <w:lang w:val="en-CA"/>
        </w:rPr>
        <w:t>Assumption</w:t>
      </w:r>
      <w:r w:rsidRPr="00426871">
        <w:rPr>
          <w:rFonts w:eastAsia="Times New Roman"/>
          <w:lang w:val="en-CA"/>
        </w:rPr>
        <w:t xml:space="preserve"> </w:t>
      </w:r>
      <w:r w:rsidR="00DB4DD2" w:rsidRPr="00426871">
        <w:rPr>
          <w:rFonts w:eastAsia="Times New Roman"/>
          <w:lang w:val="en-CA"/>
        </w:rPr>
        <w:t>S</w:t>
      </w:r>
      <w:r w:rsidRPr="00426871">
        <w:rPr>
          <w:rFonts w:eastAsia="Times New Roman"/>
          <w:lang w:val="en-CA"/>
        </w:rPr>
        <w:t>etting</w:t>
      </w:r>
      <w:bookmarkEnd w:id="39"/>
    </w:p>
    <w:p w14:paraId="1F7AD483" w14:textId="4F603125" w:rsidR="006D12CF" w:rsidRPr="00426871" w:rsidRDefault="003010C2" w:rsidP="00FD56CF">
      <w:pPr>
        <w:ind w:leftChars="236" w:left="1131" w:hanging="565"/>
      </w:pPr>
      <w:r w:rsidRPr="00426871">
        <w:rPr>
          <w:rStyle w:val="Heading3Char"/>
          <w:u w:val="none"/>
          <w:lang w:val="en-CA"/>
        </w:rPr>
        <w:t>2.</w:t>
      </w:r>
      <w:r w:rsidR="00DA613D" w:rsidRPr="00426871">
        <w:rPr>
          <w:rStyle w:val="Heading3Char"/>
          <w:u w:val="none"/>
          <w:lang w:val="en-CA"/>
        </w:rPr>
        <w:t>7</w:t>
      </w:r>
      <w:r w:rsidR="0045573D" w:rsidRPr="00426871">
        <w:rPr>
          <w:rStyle w:val="Heading3Char"/>
          <w:u w:val="none"/>
          <w:lang w:val="en-CA"/>
        </w:rPr>
        <w:t>.1</w:t>
      </w:r>
      <w:r w:rsidR="001F3FF6">
        <w:rPr>
          <w:rStyle w:val="Heading3Char"/>
          <w:u w:val="none"/>
          <w:lang w:val="en-CA"/>
        </w:rPr>
        <w:t>.</w:t>
      </w:r>
      <w:r w:rsidR="0045573D" w:rsidRPr="00426871">
        <w:rPr>
          <w:rStyle w:val="Heading3Char"/>
          <w:u w:val="none"/>
          <w:lang w:val="en-CA"/>
        </w:rPr>
        <w:t xml:space="preserve"> </w:t>
      </w:r>
      <w:r w:rsidR="0005160B" w:rsidRPr="00426871">
        <w:rPr>
          <w:rStyle w:val="Heading3Char"/>
          <w:lang w:val="en-CA"/>
        </w:rPr>
        <w:t>General considerations</w:t>
      </w:r>
      <w:r w:rsidR="0005160B" w:rsidRPr="00426871">
        <w:rPr>
          <w:rFonts w:eastAsia="Times New Roman"/>
          <w:lang w:eastAsia="en-US"/>
        </w:rPr>
        <w:t xml:space="preserve"> </w:t>
      </w:r>
      <w:r w:rsidR="006D12CF" w:rsidRPr="00426871">
        <w:rPr>
          <w:rFonts w:eastAsia="Times New Roman"/>
          <w:lang w:eastAsia="en-US"/>
        </w:rPr>
        <w:t>–</w:t>
      </w:r>
      <w:r w:rsidR="0005160B" w:rsidRPr="00426871">
        <w:rPr>
          <w:rFonts w:eastAsia="Times New Roman"/>
          <w:b/>
          <w:bCs/>
          <w:lang w:eastAsia="en-US"/>
        </w:rPr>
        <w:t xml:space="preserve"> </w:t>
      </w:r>
      <w:r w:rsidR="006D12CF" w:rsidRPr="00426871">
        <w:t xml:space="preserve">The </w:t>
      </w:r>
      <w:hyperlink r:id="rId99" w:history="1">
        <w:r w:rsidR="00AE1A19" w:rsidRPr="00426871">
          <w:rPr>
            <w:rStyle w:val="IAAhyperlink"/>
          </w:rPr>
          <w:t>actuary</w:t>
        </w:r>
      </w:hyperlink>
      <w:r w:rsidR="006D12CF" w:rsidRPr="00426871">
        <w:t xml:space="preserve"> should consider whether the assumptions under </w:t>
      </w:r>
      <w:r w:rsidR="006D12CF" w:rsidRPr="00EB0BAB">
        <w:rPr>
          <w:rStyle w:val="ISAP7ICStermsChar"/>
          <w:lang w:val="en-CA"/>
        </w:rPr>
        <w:t>ICS</w:t>
      </w:r>
      <w:r w:rsidR="006D12CF" w:rsidRPr="00426871">
        <w:t xml:space="preserve"> should be different </w:t>
      </w:r>
      <w:r w:rsidR="00CC0B4D" w:rsidRPr="00426871">
        <w:t>from</w:t>
      </w:r>
      <w:r w:rsidR="006D12CF" w:rsidRPr="00426871">
        <w:t xml:space="preserve"> those adopted under the </w:t>
      </w:r>
      <w:r w:rsidR="006D12CF" w:rsidRPr="00EB0BAB">
        <w:rPr>
          <w:rStyle w:val="ISAP7ICStermsChar"/>
          <w:lang w:val="en-CA"/>
        </w:rPr>
        <w:t xml:space="preserve">financial </w:t>
      </w:r>
      <w:r w:rsidR="00AF4181" w:rsidRPr="00EB0BAB">
        <w:rPr>
          <w:rStyle w:val="ISAP7ICStermsChar"/>
          <w:lang w:val="en-CA"/>
        </w:rPr>
        <w:t>statements</w:t>
      </w:r>
      <w:r w:rsidR="006D12CF" w:rsidRPr="00426871">
        <w:t>. Where they are different</w:t>
      </w:r>
      <w:r w:rsidR="00125C0A" w:rsidRPr="00426871">
        <w:t>,</w:t>
      </w:r>
      <w:r w:rsidR="006D12CF" w:rsidRPr="00426871">
        <w:t xml:space="preserve"> the relevant </w:t>
      </w:r>
      <w:r w:rsidR="006D12CF" w:rsidRPr="00EB0BAB">
        <w:rPr>
          <w:rStyle w:val="ISAP7ICStermsChar"/>
          <w:lang w:val="en-CA"/>
        </w:rPr>
        <w:t>ICS</w:t>
      </w:r>
      <w:r w:rsidR="006D12CF" w:rsidRPr="00426871">
        <w:t xml:space="preserve"> assumptions should be treated as being subject to </w:t>
      </w:r>
      <w:hyperlink r:id="rId100" w:history="1">
        <w:r w:rsidR="002A5009" w:rsidRPr="00426871">
          <w:rPr>
            <w:rStyle w:val="IAAhyperlink"/>
            <w:lang w:eastAsia="en-US"/>
          </w:rPr>
          <w:t>ISAP 1</w:t>
        </w:r>
      </w:hyperlink>
      <w:r w:rsidR="006D12CF" w:rsidRPr="00426871">
        <w:t xml:space="preserve"> paragraph 2.7.</w:t>
      </w:r>
      <w:r w:rsidR="00147970" w:rsidRPr="00147970">
        <w:rPr>
          <w:vertAlign w:val="superscript"/>
        </w:rPr>
        <w:fldChar w:fldCharType="begin"/>
      </w:r>
      <w:r w:rsidR="00147970" w:rsidRPr="00147970">
        <w:rPr>
          <w:vertAlign w:val="superscript"/>
        </w:rPr>
        <w:instrText xml:space="preserve"> NOTEREF _Ref94184585 \h </w:instrText>
      </w:r>
      <w:r w:rsidR="00147970" w:rsidRPr="00147970">
        <w:rPr>
          <w:vertAlign w:val="superscript"/>
        </w:rPr>
      </w:r>
      <w:r w:rsidR="00147970" w:rsidRPr="00147970">
        <w:rPr>
          <w:vertAlign w:val="superscript"/>
        </w:rPr>
        <w:fldChar w:fldCharType="separate"/>
      </w:r>
      <w:r w:rsidR="00147970" w:rsidRPr="00147970">
        <w:rPr>
          <w:vertAlign w:val="superscript"/>
        </w:rPr>
        <w:t>3</w:t>
      </w:r>
      <w:r w:rsidR="00147970" w:rsidRPr="00147970">
        <w:rPr>
          <w:vertAlign w:val="superscript"/>
        </w:rPr>
        <w:fldChar w:fldCharType="end"/>
      </w:r>
      <w:r w:rsidR="006D12CF" w:rsidRPr="00426871">
        <w:t xml:space="preserve"> or 2.8.</w:t>
      </w:r>
      <w:r w:rsidR="00147970" w:rsidRPr="00147970">
        <w:rPr>
          <w:vertAlign w:val="superscript"/>
        </w:rPr>
        <w:fldChar w:fldCharType="begin"/>
      </w:r>
      <w:r w:rsidR="00147970" w:rsidRPr="00147970">
        <w:rPr>
          <w:vertAlign w:val="superscript"/>
        </w:rPr>
        <w:instrText xml:space="preserve"> NOTEREF _Ref94184605 \h </w:instrText>
      </w:r>
      <w:r w:rsidR="00147970">
        <w:rPr>
          <w:vertAlign w:val="superscript"/>
        </w:rPr>
        <w:instrText xml:space="preserve"> \* MERGEFORMAT </w:instrText>
      </w:r>
      <w:r w:rsidR="00147970" w:rsidRPr="00147970">
        <w:rPr>
          <w:vertAlign w:val="superscript"/>
        </w:rPr>
      </w:r>
      <w:r w:rsidR="00147970" w:rsidRPr="00147970">
        <w:rPr>
          <w:vertAlign w:val="superscript"/>
        </w:rPr>
        <w:fldChar w:fldCharType="separate"/>
      </w:r>
      <w:r w:rsidR="00147970" w:rsidRPr="00147970">
        <w:rPr>
          <w:vertAlign w:val="superscript"/>
        </w:rPr>
        <w:t>4</w:t>
      </w:r>
      <w:r w:rsidR="00147970" w:rsidRPr="00147970">
        <w:rPr>
          <w:vertAlign w:val="superscript"/>
        </w:rPr>
        <w:fldChar w:fldCharType="end"/>
      </w:r>
      <w:r w:rsidR="006D12CF" w:rsidRPr="00426871">
        <w:t xml:space="preserve">. The </w:t>
      </w:r>
      <w:hyperlink r:id="rId101" w:history="1">
        <w:r w:rsidR="00AE1A19" w:rsidRPr="00426871">
          <w:rPr>
            <w:rStyle w:val="IAAhyperlink"/>
          </w:rPr>
          <w:t>actuary</w:t>
        </w:r>
      </w:hyperlink>
      <w:r w:rsidR="006D12CF" w:rsidRPr="00426871">
        <w:t xml:space="preserve"> should disclose to the </w:t>
      </w:r>
      <w:hyperlink r:id="rId102" w:history="1">
        <w:r w:rsidR="005E29DB" w:rsidRPr="00426871">
          <w:rPr>
            <w:rStyle w:val="IAAhyperlink"/>
            <w:lang w:eastAsia="en-US"/>
          </w:rPr>
          <w:t>principal</w:t>
        </w:r>
      </w:hyperlink>
      <w:r w:rsidR="006D12CF" w:rsidRPr="00426871">
        <w:t xml:space="preserve"> changes in the </w:t>
      </w:r>
      <w:r w:rsidR="00CE31C6" w:rsidRPr="00426871">
        <w:t>assumptions</w:t>
      </w:r>
      <w:r w:rsidR="006D12CF" w:rsidRPr="00426871">
        <w:t>, including the rationale for, and impact of, the changes</w:t>
      </w:r>
      <w:r w:rsidR="000F21AB" w:rsidRPr="00426871">
        <w:t>.</w:t>
      </w:r>
      <w:r w:rsidR="0FECEE88" w:rsidRPr="00426871">
        <w:t xml:space="preserve">  </w:t>
      </w:r>
    </w:p>
    <w:p w14:paraId="6A8DDF1E" w14:textId="0E644F9F" w:rsidR="0005160B" w:rsidRPr="00426871" w:rsidRDefault="003010C2" w:rsidP="6F1BB15D">
      <w:pPr>
        <w:ind w:leftChars="235" w:left="1132" w:hanging="568"/>
        <w:rPr>
          <w:rFonts w:eastAsia="Times New Roman"/>
          <w:b/>
          <w:bCs/>
          <w:lang w:eastAsia="en-US"/>
        </w:rPr>
      </w:pPr>
      <w:r w:rsidRPr="00426871">
        <w:rPr>
          <w:rFonts w:eastAsia="Times New Roman"/>
          <w:lang w:eastAsia="en-US"/>
        </w:rPr>
        <w:lastRenderedPageBreak/>
        <w:t>2.</w:t>
      </w:r>
      <w:r w:rsidR="00FC0F84" w:rsidRPr="00426871">
        <w:rPr>
          <w:rFonts w:eastAsia="Times New Roman"/>
          <w:lang w:eastAsia="en-US"/>
        </w:rPr>
        <w:t>7</w:t>
      </w:r>
      <w:r w:rsidR="0045573D" w:rsidRPr="00426871">
        <w:rPr>
          <w:rFonts w:eastAsia="Times New Roman"/>
          <w:lang w:eastAsia="en-US"/>
        </w:rPr>
        <w:t>.2</w:t>
      </w:r>
      <w:r w:rsidR="001F3FF6">
        <w:rPr>
          <w:rFonts w:eastAsia="Times New Roman"/>
          <w:lang w:eastAsia="en-US"/>
        </w:rPr>
        <w:t>.</w:t>
      </w:r>
      <w:r w:rsidR="0045573D" w:rsidRPr="00426871">
        <w:rPr>
          <w:rFonts w:eastAsia="Times New Roman"/>
          <w:b/>
          <w:bCs/>
          <w:lang w:eastAsia="en-US"/>
        </w:rPr>
        <w:t xml:space="preserve"> </w:t>
      </w:r>
      <w:r w:rsidR="0005160B" w:rsidRPr="00426871">
        <w:rPr>
          <w:rStyle w:val="Heading3Char"/>
          <w:lang w:val="en-CA"/>
        </w:rPr>
        <w:t>Selecting Assumptions</w:t>
      </w:r>
      <w:r w:rsidR="0005160B" w:rsidRPr="00426871">
        <w:rPr>
          <w:rFonts w:eastAsia="Times New Roman"/>
          <w:b/>
          <w:bCs/>
          <w:lang w:eastAsia="en-US"/>
        </w:rPr>
        <w:t xml:space="preserve"> - </w:t>
      </w:r>
      <w:r w:rsidR="006951D0" w:rsidRPr="00426871">
        <w:rPr>
          <w:rFonts w:eastAsia="Times New Roman"/>
          <w:lang w:eastAsia="en-US"/>
        </w:rPr>
        <w:t xml:space="preserve">Where the assumptions under </w:t>
      </w:r>
      <w:r w:rsidR="006951D0" w:rsidRPr="00EB0BAB">
        <w:rPr>
          <w:rStyle w:val="ISAP7ICStermsChar"/>
          <w:lang w:val="en-CA"/>
        </w:rPr>
        <w:t>ICS</w:t>
      </w:r>
      <w:r w:rsidR="006951D0" w:rsidRPr="00426871">
        <w:rPr>
          <w:rFonts w:eastAsia="Times New Roman"/>
          <w:lang w:eastAsia="en-US"/>
        </w:rPr>
        <w:t xml:space="preserve"> </w:t>
      </w:r>
      <w:r w:rsidR="005268DA" w:rsidRPr="00426871">
        <w:rPr>
          <w:rFonts w:eastAsia="Times New Roman"/>
          <w:lang w:eastAsia="en-US"/>
        </w:rPr>
        <w:t xml:space="preserve">to calculate </w:t>
      </w:r>
      <w:r w:rsidR="005268DA" w:rsidRPr="00426871">
        <w:rPr>
          <w:rStyle w:val="ISAP7ICStermsChar"/>
          <w:lang w:val="en-CA"/>
        </w:rPr>
        <w:t>current estimates</w:t>
      </w:r>
      <w:r w:rsidR="005268DA" w:rsidRPr="00426871">
        <w:rPr>
          <w:rFonts w:eastAsia="Times New Roman"/>
          <w:lang w:eastAsia="en-US"/>
        </w:rPr>
        <w:t xml:space="preserve"> </w:t>
      </w:r>
      <w:r w:rsidR="005764A2" w:rsidRPr="00426871">
        <w:rPr>
          <w:rFonts w:eastAsia="Times New Roman"/>
          <w:lang w:eastAsia="en-US"/>
        </w:rPr>
        <w:t xml:space="preserve">should be </w:t>
      </w:r>
      <w:r w:rsidR="006951D0" w:rsidRPr="00426871">
        <w:rPr>
          <w:rFonts w:eastAsia="Times New Roman"/>
          <w:lang w:eastAsia="en-US"/>
        </w:rPr>
        <w:t>different</w:t>
      </w:r>
      <w:r w:rsidR="00B61997" w:rsidRPr="00426871">
        <w:rPr>
          <w:rFonts w:eastAsia="Times New Roman"/>
          <w:lang w:eastAsia="en-US"/>
        </w:rPr>
        <w:t xml:space="preserve"> </w:t>
      </w:r>
      <w:r w:rsidR="00CC0B4D" w:rsidRPr="00426871">
        <w:rPr>
          <w:rFonts w:eastAsia="Times New Roman"/>
          <w:lang w:eastAsia="en-US"/>
        </w:rPr>
        <w:t>from</w:t>
      </w:r>
      <w:r w:rsidR="00B61997" w:rsidRPr="00426871">
        <w:rPr>
          <w:rFonts w:eastAsia="Times New Roman"/>
          <w:lang w:eastAsia="en-US"/>
        </w:rPr>
        <w:t xml:space="preserve"> those adopted under the </w:t>
      </w:r>
      <w:r w:rsidR="00B61997" w:rsidRPr="00EB0BAB">
        <w:rPr>
          <w:rStyle w:val="ISAP7ICStermsChar"/>
          <w:lang w:val="en-CA"/>
        </w:rPr>
        <w:t xml:space="preserve">financial </w:t>
      </w:r>
      <w:r w:rsidR="00AF4181" w:rsidRPr="00EB0BAB">
        <w:rPr>
          <w:rStyle w:val="ISAP7ICStermsChar"/>
          <w:lang w:val="en-CA"/>
        </w:rPr>
        <w:t>statements</w:t>
      </w:r>
      <w:r w:rsidR="006951D0" w:rsidRPr="00426871">
        <w:rPr>
          <w:rFonts w:eastAsia="Times New Roman"/>
          <w:lang w:eastAsia="en-US"/>
        </w:rPr>
        <w:t>, t</w:t>
      </w:r>
      <w:r w:rsidR="0005160B" w:rsidRPr="00426871">
        <w:rPr>
          <w:rFonts w:eastAsia="Times New Roman"/>
          <w:lang w:eastAsia="en-US"/>
        </w:rPr>
        <w:t xml:space="preserve">he </w:t>
      </w:r>
      <w:hyperlink r:id="rId103" w:history="1">
        <w:r w:rsidR="00AE1A19" w:rsidRPr="00426871">
          <w:rPr>
            <w:rStyle w:val="IAAhyperlink"/>
          </w:rPr>
          <w:t>actuary</w:t>
        </w:r>
      </w:hyperlink>
      <w:r w:rsidR="0005160B" w:rsidRPr="00426871">
        <w:rPr>
          <w:rFonts w:eastAsia="Times New Roman"/>
          <w:lang w:eastAsia="en-US"/>
        </w:rPr>
        <w:t xml:space="preserve"> should </w:t>
      </w:r>
      <w:r w:rsidR="00747FBA" w:rsidRPr="00426871">
        <w:rPr>
          <w:rFonts w:eastAsia="Times New Roman"/>
          <w:lang w:eastAsia="en-US"/>
        </w:rPr>
        <w:t>consider criteria</w:t>
      </w:r>
      <w:r w:rsidR="005764A2" w:rsidRPr="00426871">
        <w:rPr>
          <w:rFonts w:eastAsia="Times New Roman"/>
          <w:lang w:eastAsia="en-US"/>
        </w:rPr>
        <w:t xml:space="preserve"> </w:t>
      </w:r>
      <w:r w:rsidR="005268DA" w:rsidRPr="00426871">
        <w:rPr>
          <w:rFonts w:eastAsia="Times New Roman"/>
          <w:lang w:eastAsia="en-US"/>
        </w:rPr>
        <w:t xml:space="preserve">and factors </w:t>
      </w:r>
      <w:r w:rsidR="0047499D" w:rsidRPr="00426871">
        <w:rPr>
          <w:rFonts w:eastAsia="Times New Roman"/>
          <w:lang w:eastAsia="en-US"/>
        </w:rPr>
        <w:t xml:space="preserve">such as the following </w:t>
      </w:r>
      <w:r w:rsidR="005764A2" w:rsidRPr="00426871">
        <w:rPr>
          <w:rFonts w:eastAsia="Times New Roman"/>
          <w:lang w:eastAsia="en-US"/>
        </w:rPr>
        <w:t xml:space="preserve">to </w:t>
      </w:r>
      <w:r w:rsidR="0005160B" w:rsidRPr="00426871">
        <w:rPr>
          <w:rFonts w:eastAsia="Times New Roman"/>
          <w:lang w:eastAsia="en-US"/>
        </w:rPr>
        <w:t xml:space="preserve">select assumptions that are </w:t>
      </w:r>
      <w:r w:rsidR="006951D0" w:rsidRPr="00426871">
        <w:rPr>
          <w:rFonts w:eastAsia="Times New Roman"/>
          <w:lang w:eastAsia="en-US"/>
        </w:rPr>
        <w:t xml:space="preserve">relevant to the </w:t>
      </w:r>
      <w:r w:rsidR="008955F9" w:rsidRPr="00426871">
        <w:rPr>
          <w:rStyle w:val="ISAP7ICStermsChar"/>
          <w:lang w:val="en-CA"/>
        </w:rPr>
        <w:t>current estimates</w:t>
      </w:r>
      <w:r w:rsidR="0005160B" w:rsidRPr="00426871">
        <w:rPr>
          <w:rFonts w:eastAsia="Times New Roman"/>
          <w:lang w:eastAsia="en-US"/>
        </w:rPr>
        <w:t>:</w:t>
      </w:r>
    </w:p>
    <w:p w14:paraId="4EDAE873" w14:textId="6E3EEF08" w:rsidR="00F91BA8" w:rsidRPr="00426871" w:rsidRDefault="00F91BA8" w:rsidP="00143DDA">
      <w:pPr>
        <w:pStyle w:val="ListParagraph"/>
        <w:ind w:left="1134" w:hanging="567"/>
        <w:contextualSpacing w:val="0"/>
      </w:pPr>
      <w:r w:rsidRPr="00426871">
        <w:rPr>
          <w:bCs/>
        </w:rPr>
        <w:t>2.</w:t>
      </w:r>
      <w:r w:rsidR="00CA33BD" w:rsidRPr="00426871">
        <w:rPr>
          <w:bCs/>
        </w:rPr>
        <w:t>7.</w:t>
      </w:r>
      <w:r w:rsidR="005268DA" w:rsidRPr="00426871">
        <w:rPr>
          <w:bCs/>
        </w:rPr>
        <w:t>2.1</w:t>
      </w:r>
      <w:r w:rsidR="001F3FF6">
        <w:rPr>
          <w:bCs/>
        </w:rPr>
        <w:t>.</w:t>
      </w:r>
      <w:r w:rsidRPr="00426871">
        <w:rPr>
          <w:b/>
          <w:bCs/>
        </w:rPr>
        <w:t xml:space="preserve"> </w:t>
      </w:r>
      <w:r w:rsidRPr="00426871">
        <w:rPr>
          <w:bCs/>
        </w:rPr>
        <w:t>Policyholder Behaviour/Lapsation</w:t>
      </w:r>
      <w:r w:rsidRPr="00426871">
        <w:rPr>
          <w:b/>
          <w:bCs/>
        </w:rPr>
        <w:t xml:space="preserve"> </w:t>
      </w:r>
    </w:p>
    <w:p w14:paraId="0BD102A4" w14:textId="6FC613E4" w:rsidR="00F91BA8" w:rsidRPr="00426871" w:rsidRDefault="00F91BA8" w:rsidP="00B855D9">
      <w:pPr>
        <w:pStyle w:val="lettered"/>
        <w:numPr>
          <w:ilvl w:val="4"/>
          <w:numId w:val="37"/>
        </w:numPr>
        <w:ind w:left="1701" w:hanging="567"/>
      </w:pPr>
      <w:r w:rsidRPr="00426871">
        <w:t xml:space="preserve">Likely behaviour of policyholders, taking into account factors such as </w:t>
      </w:r>
      <w:hyperlink r:id="rId104">
        <w:r w:rsidRPr="00426871">
          <w:rPr>
            <w:rStyle w:val="IAAhyperlink"/>
          </w:rPr>
          <w:t>anti-selection</w:t>
        </w:r>
      </w:hyperlink>
      <w:r w:rsidR="0C43BE1F" w:rsidRPr="00426871">
        <w:t xml:space="preserve"> and </w:t>
      </w:r>
      <w:r w:rsidRPr="00426871">
        <w:t>the effects of</w:t>
      </w:r>
      <w:r w:rsidR="00BC17BD" w:rsidRPr="00426871">
        <w:t xml:space="preserve"> non-financial considerations</w:t>
      </w:r>
      <w:r w:rsidRPr="00426871">
        <w:t>;</w:t>
      </w:r>
    </w:p>
    <w:p w14:paraId="6C5F1356" w14:textId="77777777" w:rsidR="00F91BA8" w:rsidRPr="00426871" w:rsidRDefault="00F91BA8" w:rsidP="00B855D9">
      <w:pPr>
        <w:pStyle w:val="lettered"/>
        <w:numPr>
          <w:ilvl w:val="4"/>
          <w:numId w:val="37"/>
        </w:numPr>
        <w:ind w:left="1701" w:hanging="567"/>
      </w:pPr>
      <w:r w:rsidRPr="00426871">
        <w:t>Characteristics of how the insurance contracts are sold and serviced;</w:t>
      </w:r>
    </w:p>
    <w:p w14:paraId="1675A835" w14:textId="77777777" w:rsidR="00F91BA8" w:rsidRPr="00426871" w:rsidRDefault="00F91BA8" w:rsidP="00B855D9">
      <w:pPr>
        <w:pStyle w:val="lettered"/>
        <w:numPr>
          <w:ilvl w:val="4"/>
          <w:numId w:val="37"/>
        </w:numPr>
        <w:ind w:left="1701" w:hanging="567"/>
      </w:pPr>
      <w:r w:rsidRPr="00426871">
        <w:t>Significant scheduled changes in premiums, charges, benefits or terms and conditions; and</w:t>
      </w:r>
    </w:p>
    <w:p w14:paraId="3AC2A457" w14:textId="77777777" w:rsidR="00F91BA8" w:rsidRPr="00426871" w:rsidRDefault="00F91BA8" w:rsidP="00B855D9">
      <w:pPr>
        <w:pStyle w:val="lettered"/>
        <w:numPr>
          <w:ilvl w:val="4"/>
          <w:numId w:val="37"/>
        </w:numPr>
        <w:ind w:left="1701" w:hanging="567"/>
      </w:pPr>
      <w:r w:rsidRPr="00426871">
        <w:t>Any short-term spikes in cancellation rates created by the exercise of certain options.</w:t>
      </w:r>
    </w:p>
    <w:p w14:paraId="79EAE6F1" w14:textId="7F64EAC2" w:rsidR="00F91BA8" w:rsidRPr="00426871" w:rsidRDefault="00F91BA8" w:rsidP="00143DDA">
      <w:pPr>
        <w:pStyle w:val="lettered"/>
        <w:tabs>
          <w:tab w:val="clear" w:pos="1984"/>
        </w:tabs>
        <w:ind w:left="1134"/>
      </w:pPr>
      <w:r w:rsidRPr="00426871">
        <w:t>2.</w:t>
      </w:r>
      <w:r w:rsidR="00CA33BD" w:rsidRPr="00426871">
        <w:t>7.</w:t>
      </w:r>
      <w:r w:rsidR="0047499D" w:rsidRPr="00426871">
        <w:t>2.</w:t>
      </w:r>
      <w:r w:rsidR="00612F0C" w:rsidRPr="00426871">
        <w:t>2</w:t>
      </w:r>
      <w:r w:rsidR="001F3FF6">
        <w:t>.</w:t>
      </w:r>
      <w:r w:rsidR="0047499D" w:rsidRPr="00426871">
        <w:t xml:space="preserve"> </w:t>
      </w:r>
      <w:r w:rsidRPr="00426871">
        <w:t xml:space="preserve">Future Discretionary Benefits </w:t>
      </w:r>
      <w:r w:rsidR="0047499D" w:rsidRPr="00426871" w:rsidDel="0047499D">
        <w:t xml:space="preserve"> </w:t>
      </w:r>
    </w:p>
    <w:p w14:paraId="3EE0D535" w14:textId="1CF6146E" w:rsidR="00F926D9" w:rsidRPr="00426871" w:rsidRDefault="00157276" w:rsidP="00B855D9">
      <w:pPr>
        <w:pStyle w:val="lettered"/>
        <w:numPr>
          <w:ilvl w:val="0"/>
          <w:numId w:val="38"/>
        </w:numPr>
        <w:ind w:hanging="562"/>
      </w:pPr>
      <w:r w:rsidRPr="00426871">
        <w:t>D</w:t>
      </w:r>
      <w:r w:rsidR="0099696D" w:rsidRPr="00426871">
        <w:t>iscount rates used to calculate the present value of the cash flow</w:t>
      </w:r>
      <w:r w:rsidR="009D7FBD" w:rsidRPr="00426871">
        <w:t>s</w:t>
      </w:r>
      <w:r w:rsidR="0099696D" w:rsidRPr="00426871">
        <w:t xml:space="preserve"> that are consistent with the in</w:t>
      </w:r>
      <w:r w:rsidR="009D7FBD" w:rsidRPr="00426871">
        <w:t>v</w:t>
      </w:r>
      <w:r w:rsidR="0099696D" w:rsidRPr="00426871">
        <w:t xml:space="preserve">estment </w:t>
      </w:r>
      <w:r w:rsidR="009D7FBD" w:rsidRPr="00426871">
        <w:t xml:space="preserve">returns anticipated in the estimates of the future cash flows. Returns on assets </w:t>
      </w:r>
      <w:r w:rsidRPr="00426871">
        <w:t>which are</w:t>
      </w:r>
      <w:r w:rsidR="009D7FBD" w:rsidRPr="00426871">
        <w:t xml:space="preserve"> estimated using prospective expectations consistent with </w:t>
      </w:r>
      <w:r w:rsidR="00B51AB0" w:rsidRPr="00426871">
        <w:t>current</w:t>
      </w:r>
      <w:r w:rsidR="009D7FBD" w:rsidRPr="00426871">
        <w:t xml:space="preserve"> expectations of future economic conditions; and</w:t>
      </w:r>
    </w:p>
    <w:p w14:paraId="43AA9C8B" w14:textId="2320B987" w:rsidR="00F91BA8" w:rsidRPr="00426871" w:rsidRDefault="00157276" w:rsidP="00B855D9">
      <w:pPr>
        <w:pStyle w:val="lettered"/>
        <w:numPr>
          <w:ilvl w:val="0"/>
          <w:numId w:val="38"/>
        </w:numPr>
        <w:ind w:hanging="562"/>
      </w:pPr>
      <w:r w:rsidRPr="00426871">
        <w:t>T</w:t>
      </w:r>
      <w:r w:rsidR="00F91BA8" w:rsidRPr="00426871">
        <w:t xml:space="preserve">he associated </w:t>
      </w:r>
      <w:r w:rsidR="009929F5" w:rsidRPr="00426871">
        <w:t>impact</w:t>
      </w:r>
      <w:r w:rsidR="00F91BA8" w:rsidRPr="00426871">
        <w:t xml:space="preserve">, if any, on the </w:t>
      </w:r>
      <w:r w:rsidR="009C6112" w:rsidRPr="00426871">
        <w:t>estimates of future cash flows</w:t>
      </w:r>
      <w:r w:rsidRPr="00426871">
        <w:t xml:space="preserve"> for cash flows which are subject to a floor or a cap</w:t>
      </w:r>
      <w:r w:rsidR="009C6112" w:rsidRPr="00426871">
        <w:t>.</w:t>
      </w:r>
    </w:p>
    <w:p w14:paraId="0344570B" w14:textId="5D8F0132" w:rsidR="00F91BA8" w:rsidRPr="00426871" w:rsidRDefault="00F91BA8" w:rsidP="00D15937">
      <w:pPr>
        <w:pStyle w:val="lettered"/>
        <w:ind w:left="1134"/>
      </w:pPr>
      <w:r w:rsidRPr="00426871">
        <w:t>2.</w:t>
      </w:r>
      <w:r w:rsidR="00CA33BD" w:rsidRPr="00426871">
        <w:t>7.</w:t>
      </w:r>
      <w:r w:rsidR="00612F0C" w:rsidRPr="00426871">
        <w:t>2.3</w:t>
      </w:r>
      <w:r w:rsidR="001F3FF6">
        <w:t>.</w:t>
      </w:r>
      <w:r w:rsidRPr="00426871">
        <w:t xml:space="preserve"> Expenses</w:t>
      </w:r>
      <w:r w:rsidR="00CD2039" w:rsidRPr="00426871">
        <w:t xml:space="preserve"> </w:t>
      </w:r>
    </w:p>
    <w:p w14:paraId="6FCBEC9A" w14:textId="6A0271CA" w:rsidR="00F91BA8" w:rsidRPr="00426871" w:rsidRDefault="00F91BA8" w:rsidP="00B855D9">
      <w:pPr>
        <w:pStyle w:val="lettered"/>
        <w:numPr>
          <w:ilvl w:val="0"/>
          <w:numId w:val="39"/>
        </w:numPr>
        <w:ind w:hanging="562"/>
      </w:pPr>
      <w:r w:rsidRPr="00426871">
        <w:t xml:space="preserve">The </w:t>
      </w:r>
      <w:r w:rsidR="0047499D" w:rsidRPr="00426871">
        <w:t>group</w:t>
      </w:r>
      <w:r w:rsidRPr="00426871">
        <w:t>’s cost-accounting and expense allocation policies;</w:t>
      </w:r>
    </w:p>
    <w:p w14:paraId="7D40C535" w14:textId="71EAF832" w:rsidR="00F91BA8" w:rsidRPr="00426871" w:rsidRDefault="00C51DE5" w:rsidP="00B855D9">
      <w:pPr>
        <w:pStyle w:val="lettered"/>
        <w:numPr>
          <w:ilvl w:val="0"/>
          <w:numId w:val="39"/>
        </w:numPr>
        <w:ind w:hanging="562"/>
      </w:pPr>
      <w:r w:rsidRPr="00426871">
        <w:t>T</w:t>
      </w:r>
      <w:r w:rsidR="00F91BA8" w:rsidRPr="00426871">
        <w:t xml:space="preserve">he </w:t>
      </w:r>
      <w:r w:rsidR="00612F0C" w:rsidRPr="00426871">
        <w:t>group</w:t>
      </w:r>
      <w:r w:rsidR="00F91BA8" w:rsidRPr="00426871">
        <w:t>’s past experienc</w:t>
      </w:r>
      <w:r w:rsidR="009C6112" w:rsidRPr="00426871">
        <w:t>e and current business plans</w:t>
      </w:r>
      <w:r w:rsidR="00F91BA8" w:rsidRPr="00426871">
        <w:t xml:space="preserve">; and </w:t>
      </w:r>
    </w:p>
    <w:p w14:paraId="38DA7D5D" w14:textId="5780424D" w:rsidR="00F91BA8" w:rsidRPr="00426871" w:rsidRDefault="00F91BA8" w:rsidP="00B855D9">
      <w:pPr>
        <w:pStyle w:val="lettered"/>
        <w:numPr>
          <w:ilvl w:val="0"/>
          <w:numId w:val="39"/>
        </w:numPr>
        <w:ind w:hanging="562"/>
      </w:pPr>
      <w:r w:rsidRPr="00426871">
        <w:t>Terms of any outsourcing arrangements.</w:t>
      </w:r>
    </w:p>
    <w:p w14:paraId="7EEB9B01" w14:textId="522DCA95" w:rsidR="00612F0C" w:rsidRPr="00426871" w:rsidRDefault="00F91BA8" w:rsidP="00D15937">
      <w:pPr>
        <w:pStyle w:val="lettered"/>
        <w:tabs>
          <w:tab w:val="clear" w:pos="1984"/>
        </w:tabs>
        <w:ind w:left="1134"/>
      </w:pPr>
      <w:r w:rsidRPr="00426871">
        <w:t>2.</w:t>
      </w:r>
      <w:r w:rsidR="00CA33BD" w:rsidRPr="00426871">
        <w:t>7.</w:t>
      </w:r>
      <w:r w:rsidR="00612F0C" w:rsidRPr="00426871">
        <w:t>2.4</w:t>
      </w:r>
      <w:r w:rsidR="001F3FF6">
        <w:t>.</w:t>
      </w:r>
      <w:r w:rsidRPr="00426871">
        <w:t xml:space="preserve"> Inflation </w:t>
      </w:r>
    </w:p>
    <w:p w14:paraId="31081D0C" w14:textId="595BEA6B" w:rsidR="00F91BA8" w:rsidRPr="00426871" w:rsidRDefault="00BC21A8" w:rsidP="00B855D9">
      <w:pPr>
        <w:pStyle w:val="lettered"/>
        <w:numPr>
          <w:ilvl w:val="0"/>
          <w:numId w:val="40"/>
        </w:numPr>
        <w:ind w:hanging="562"/>
      </w:pPr>
      <w:r w:rsidRPr="00426871">
        <w:t>R</w:t>
      </w:r>
      <w:r w:rsidR="007A4A82" w:rsidRPr="00426871">
        <w:t>elationship</w:t>
      </w:r>
      <w:r w:rsidR="00612F0C" w:rsidRPr="00426871">
        <w:t xml:space="preserve"> between </w:t>
      </w:r>
      <w:r w:rsidR="00F91BA8" w:rsidRPr="00426871">
        <w:t>the inflation and investment assumptions</w:t>
      </w:r>
      <w:r w:rsidR="004D6830" w:rsidRPr="00426871">
        <w:t>.</w:t>
      </w:r>
    </w:p>
    <w:p w14:paraId="217B9295" w14:textId="41C193CA" w:rsidR="00612F0C" w:rsidRPr="00426871" w:rsidRDefault="00F91BA8" w:rsidP="00D15937">
      <w:pPr>
        <w:pStyle w:val="lettered"/>
        <w:tabs>
          <w:tab w:val="clear" w:pos="1984"/>
        </w:tabs>
        <w:ind w:left="1134"/>
      </w:pPr>
      <w:r w:rsidRPr="00426871">
        <w:t>2.</w:t>
      </w:r>
      <w:r w:rsidR="00CA33BD" w:rsidRPr="00426871">
        <w:t>7.</w:t>
      </w:r>
      <w:r w:rsidR="00612F0C" w:rsidRPr="00426871">
        <w:t>2.5</w:t>
      </w:r>
      <w:r w:rsidR="001F3FF6">
        <w:t>.</w:t>
      </w:r>
      <w:r w:rsidRPr="00426871">
        <w:t xml:space="preserve"> Currency Exchange </w:t>
      </w:r>
    </w:p>
    <w:p w14:paraId="2C346369" w14:textId="6E467880" w:rsidR="00A42E39" w:rsidRPr="00426871" w:rsidRDefault="00BC21A8" w:rsidP="00B855D9">
      <w:pPr>
        <w:pStyle w:val="lettered"/>
        <w:numPr>
          <w:ilvl w:val="0"/>
          <w:numId w:val="41"/>
        </w:numPr>
        <w:ind w:hanging="562"/>
        <w:rPr>
          <w:rFonts w:eastAsia="Times New Roman"/>
        </w:rPr>
      </w:pPr>
      <w:r w:rsidRPr="00426871">
        <w:t>C</w:t>
      </w:r>
      <w:r w:rsidR="00F91BA8" w:rsidRPr="00426871">
        <w:t>urrent expectations of future currency exchange rates.</w:t>
      </w:r>
    </w:p>
    <w:p w14:paraId="17DFB167" w14:textId="3A4F882C" w:rsidR="00F33474" w:rsidRPr="00426871" w:rsidRDefault="00577DD5" w:rsidP="00D15937">
      <w:pPr>
        <w:pStyle w:val="lettered"/>
        <w:tabs>
          <w:tab w:val="clear" w:pos="1984"/>
        </w:tabs>
        <w:ind w:left="1134"/>
        <w:rPr>
          <w:bdr w:val="nil"/>
          <w:lang w:eastAsia="en-US"/>
        </w:rPr>
      </w:pPr>
      <w:r w:rsidRPr="00426871">
        <w:rPr>
          <w:rFonts w:eastAsiaTheme="minorEastAsia"/>
          <w:bCs/>
          <w:lang w:eastAsia="ja-JP"/>
        </w:rPr>
        <w:t>2.</w:t>
      </w:r>
      <w:r w:rsidR="00CA33BD" w:rsidRPr="00426871">
        <w:rPr>
          <w:rFonts w:eastAsiaTheme="minorEastAsia"/>
          <w:bCs/>
          <w:lang w:eastAsia="ja-JP"/>
        </w:rPr>
        <w:t>7.</w:t>
      </w:r>
      <w:r w:rsidR="004D6830" w:rsidRPr="00426871">
        <w:rPr>
          <w:rFonts w:eastAsiaTheme="minorEastAsia"/>
          <w:bCs/>
          <w:lang w:eastAsia="ja-JP"/>
        </w:rPr>
        <w:t>2.6</w:t>
      </w:r>
      <w:r w:rsidR="001F3FF6">
        <w:rPr>
          <w:rFonts w:eastAsiaTheme="minorEastAsia"/>
          <w:bCs/>
          <w:lang w:eastAsia="ja-JP"/>
        </w:rPr>
        <w:t>.</w:t>
      </w:r>
      <w:r w:rsidRPr="00426871">
        <w:rPr>
          <w:rFonts w:eastAsiaTheme="minorEastAsia"/>
          <w:bCs/>
          <w:lang w:eastAsia="ja-JP"/>
        </w:rPr>
        <w:t xml:space="preserve"> </w:t>
      </w:r>
      <w:r w:rsidR="004A7DBE" w:rsidRPr="00426871">
        <w:rPr>
          <w:rFonts w:eastAsiaTheme="minorEastAsia"/>
          <w:bCs/>
          <w:lang w:eastAsia="ja-JP"/>
        </w:rPr>
        <w:t>Insurance Risk</w:t>
      </w:r>
      <w:r w:rsidR="004A7DBE" w:rsidRPr="00426871">
        <w:rPr>
          <w:rFonts w:eastAsiaTheme="minorEastAsia"/>
          <w:b/>
          <w:bCs/>
          <w:lang w:eastAsia="ja-JP"/>
        </w:rPr>
        <w:t xml:space="preserve"> </w:t>
      </w:r>
    </w:p>
    <w:p w14:paraId="7950AD1B" w14:textId="55B0E8C5" w:rsidR="00F33474" w:rsidRPr="00426871" w:rsidRDefault="004A7DBE" w:rsidP="00B855D9">
      <w:pPr>
        <w:pStyle w:val="lettered"/>
        <w:numPr>
          <w:ilvl w:val="0"/>
          <w:numId w:val="42"/>
        </w:numPr>
        <w:ind w:hanging="562"/>
      </w:pPr>
      <w:r w:rsidRPr="00426871">
        <w:t xml:space="preserve">Characteristics of the insurance contract including the risks being insured; </w:t>
      </w:r>
    </w:p>
    <w:p w14:paraId="5EFA35E7" w14:textId="2F88CD61" w:rsidR="009C6112" w:rsidRPr="00426871" w:rsidRDefault="004A7DBE" w:rsidP="00B855D9">
      <w:pPr>
        <w:pStyle w:val="lettered"/>
        <w:numPr>
          <w:ilvl w:val="0"/>
          <w:numId w:val="42"/>
        </w:numPr>
        <w:ind w:hanging="562"/>
      </w:pPr>
      <w:r w:rsidRPr="00426871">
        <w:t>Characteristics of the policyholder and the way the contract was sold</w:t>
      </w:r>
      <w:r w:rsidR="00EF5D93">
        <w:t>;</w:t>
      </w:r>
    </w:p>
    <w:p w14:paraId="25082340" w14:textId="19AE5305" w:rsidR="009C6112" w:rsidRPr="00426871" w:rsidRDefault="0081648E" w:rsidP="00B855D9">
      <w:pPr>
        <w:pStyle w:val="lettered"/>
        <w:numPr>
          <w:ilvl w:val="0"/>
          <w:numId w:val="42"/>
        </w:numPr>
        <w:ind w:hanging="562"/>
      </w:pPr>
      <w:r w:rsidRPr="00426871">
        <w:t>C</w:t>
      </w:r>
      <w:r w:rsidR="009C6112" w:rsidRPr="00426871">
        <w:t xml:space="preserve">hanges in risks due to, for example, pandemics, climate change impacts </w:t>
      </w:r>
      <w:r w:rsidR="00D4754C" w:rsidRPr="00426871">
        <w:t>etc.</w:t>
      </w:r>
      <w:r w:rsidR="004D6830" w:rsidRPr="00426871">
        <w:t>;</w:t>
      </w:r>
    </w:p>
    <w:p w14:paraId="51A29291" w14:textId="011CE8D7" w:rsidR="00F33474" w:rsidRPr="00426871" w:rsidRDefault="004A7DBE" w:rsidP="00B855D9">
      <w:pPr>
        <w:pStyle w:val="lettered"/>
        <w:numPr>
          <w:ilvl w:val="0"/>
          <w:numId w:val="42"/>
        </w:numPr>
        <w:ind w:hanging="562"/>
      </w:pPr>
      <w:r w:rsidRPr="00426871">
        <w:t>Past experience of incurred claims</w:t>
      </w:r>
      <w:r w:rsidR="00187AAE" w:rsidRPr="00426871">
        <w:t>,</w:t>
      </w:r>
      <w:r w:rsidRPr="00426871">
        <w:t xml:space="preserve"> including patterns of delays in reporting and payment</w:t>
      </w:r>
      <w:r w:rsidR="00187AAE" w:rsidRPr="00426871">
        <w:t>,</w:t>
      </w:r>
      <w:r w:rsidRPr="00426871">
        <w:t xml:space="preserve"> and the relevance to expected future experience; </w:t>
      </w:r>
      <w:r w:rsidR="007A4A82" w:rsidRPr="00426871">
        <w:t>and</w:t>
      </w:r>
    </w:p>
    <w:p w14:paraId="005DA917" w14:textId="267F2C21" w:rsidR="004D6830" w:rsidRPr="00426871" w:rsidRDefault="004A7DBE" w:rsidP="00B855D9">
      <w:pPr>
        <w:pStyle w:val="lettered"/>
        <w:numPr>
          <w:ilvl w:val="0"/>
          <w:numId w:val="42"/>
        </w:numPr>
        <w:ind w:hanging="562"/>
        <w:rPr>
          <w:rFonts w:eastAsiaTheme="minorEastAsia"/>
          <w:bCs/>
          <w:lang w:eastAsia="ja-JP"/>
        </w:rPr>
      </w:pPr>
      <w:r w:rsidRPr="00426871">
        <w:t>Practices</w:t>
      </w:r>
      <w:r w:rsidRPr="00426871">
        <w:rPr>
          <w:rFonts w:eastAsiaTheme="minorEastAsia"/>
          <w:bCs/>
          <w:lang w:eastAsia="ja-JP"/>
        </w:rPr>
        <w:t xml:space="preserve"> of</w:t>
      </w:r>
      <w:r w:rsidR="002957F0" w:rsidRPr="00426871">
        <w:rPr>
          <w:rFonts w:eastAsiaTheme="minorEastAsia"/>
          <w:bCs/>
          <w:lang w:eastAsia="ja-JP"/>
        </w:rPr>
        <w:t xml:space="preserve"> the entities of</w:t>
      </w:r>
      <w:r w:rsidRPr="00426871">
        <w:rPr>
          <w:rFonts w:eastAsiaTheme="minorEastAsia"/>
          <w:bCs/>
          <w:lang w:eastAsia="ja-JP"/>
        </w:rPr>
        <w:t xml:space="preserve"> the </w:t>
      </w:r>
      <w:r w:rsidR="007A4A82" w:rsidRPr="00426871">
        <w:rPr>
          <w:rFonts w:eastAsiaTheme="minorEastAsia"/>
          <w:bCs/>
          <w:lang w:eastAsia="ja-JP"/>
        </w:rPr>
        <w:t>group</w:t>
      </w:r>
      <w:r w:rsidRPr="00426871">
        <w:rPr>
          <w:rFonts w:eastAsiaTheme="minorEastAsia"/>
          <w:bCs/>
          <w:lang w:eastAsia="ja-JP"/>
        </w:rPr>
        <w:t>, such as underwriting procedures and claims management</w:t>
      </w:r>
      <w:r w:rsidR="007A4A82" w:rsidRPr="00426871">
        <w:rPr>
          <w:rFonts w:eastAsiaTheme="minorEastAsia"/>
          <w:bCs/>
          <w:lang w:eastAsia="ja-JP"/>
        </w:rPr>
        <w:t>.</w:t>
      </w:r>
    </w:p>
    <w:p w14:paraId="4D03BD86" w14:textId="75BE830D" w:rsidR="004C02E9" w:rsidRPr="00426871" w:rsidRDefault="004C02E9" w:rsidP="00D15937">
      <w:pPr>
        <w:ind w:leftChars="235" w:left="1132" w:hanging="568"/>
      </w:pPr>
      <w:r w:rsidRPr="00426871">
        <w:rPr>
          <w:rFonts w:eastAsia="Arial Unicode MS"/>
          <w:szCs w:val="24"/>
          <w:bdr w:val="none" w:sz="0" w:space="0" w:color="auto" w:frame="1"/>
        </w:rPr>
        <w:t>2.7.3</w:t>
      </w:r>
      <w:r w:rsidR="001F3FF6">
        <w:rPr>
          <w:rFonts w:eastAsia="Arial Unicode MS"/>
          <w:szCs w:val="24"/>
          <w:bdr w:val="none" w:sz="0" w:space="0" w:color="auto" w:frame="1"/>
        </w:rPr>
        <w:t>.</w:t>
      </w:r>
      <w:r w:rsidRPr="00426871">
        <w:rPr>
          <w:rFonts w:eastAsia="Arial Unicode MS"/>
          <w:szCs w:val="24"/>
          <w:bdr w:val="none" w:sz="0" w:space="0" w:color="auto" w:frame="1"/>
        </w:rPr>
        <w:t xml:space="preserve"> </w:t>
      </w:r>
      <w:r w:rsidRPr="00426871">
        <w:rPr>
          <w:rFonts w:eastAsia="Arial Unicode MS"/>
          <w:szCs w:val="24"/>
          <w:u w:val="single"/>
          <w:bdr w:val="none" w:sz="0" w:space="0" w:color="auto" w:frame="1"/>
        </w:rPr>
        <w:t>Taxation Effects</w:t>
      </w:r>
      <w:r w:rsidRPr="00426871">
        <w:rPr>
          <w:rFonts w:eastAsia="Arial Unicode MS"/>
          <w:b/>
          <w:szCs w:val="24"/>
          <w:bdr w:val="none" w:sz="0" w:space="0" w:color="auto" w:frame="1"/>
        </w:rPr>
        <w:t xml:space="preserve"> </w:t>
      </w:r>
      <w:r w:rsidRPr="00426871">
        <w:rPr>
          <w:rFonts w:eastAsia="Arial Unicode MS"/>
          <w:szCs w:val="24"/>
          <w:bdr w:val="none" w:sz="0" w:space="0" w:color="auto" w:frame="1"/>
        </w:rPr>
        <w:t xml:space="preserve">– </w:t>
      </w:r>
      <w:r w:rsidR="00A90ABA" w:rsidRPr="00426871">
        <w:rPr>
          <w:rFonts w:eastAsia="Arial Unicode MS"/>
          <w:szCs w:val="24"/>
          <w:bdr w:val="none" w:sz="0" w:space="0" w:color="auto" w:frame="1"/>
        </w:rPr>
        <w:t>When</w:t>
      </w:r>
      <w:r w:rsidRPr="00426871">
        <w:rPr>
          <w:rFonts w:eastAsia="Arial Unicode MS"/>
          <w:szCs w:val="24"/>
          <w:bdr w:val="none" w:sz="0" w:space="0" w:color="auto" w:frame="1"/>
        </w:rPr>
        <w:t xml:space="preserve"> the </w:t>
      </w:r>
      <w:hyperlink r:id="rId105" w:history="1">
        <w:r w:rsidR="00AE1A19" w:rsidRPr="00426871">
          <w:rPr>
            <w:rStyle w:val="IAAhyperlink"/>
          </w:rPr>
          <w:t>actuary</w:t>
        </w:r>
      </w:hyperlink>
      <w:r w:rsidRPr="00426871">
        <w:rPr>
          <w:rFonts w:eastAsia="Arial Unicode MS"/>
          <w:szCs w:val="24"/>
          <w:bdr w:val="none" w:sz="0" w:space="0" w:color="auto" w:frame="1"/>
        </w:rPr>
        <w:t xml:space="preserve"> </w:t>
      </w:r>
      <w:r w:rsidR="00A90ABA" w:rsidRPr="00426871">
        <w:rPr>
          <w:rFonts w:eastAsia="Arial Unicode MS"/>
          <w:szCs w:val="24"/>
          <w:bdr w:val="none" w:sz="0" w:space="0" w:color="auto" w:frame="1"/>
        </w:rPr>
        <w:t>undertakes a</w:t>
      </w:r>
      <w:r w:rsidRPr="00426871">
        <w:rPr>
          <w:rFonts w:eastAsia="Arial Unicode MS"/>
          <w:szCs w:val="24"/>
          <w:bdr w:val="none" w:sz="0" w:space="0" w:color="auto" w:frame="1"/>
        </w:rPr>
        <w:t xml:space="preserve"> review of taxation effects in the </w:t>
      </w:r>
      <w:r w:rsidRPr="00EB0BAB">
        <w:rPr>
          <w:rStyle w:val="ISAP7ICStermsChar"/>
          <w:lang w:val="en-CA"/>
        </w:rPr>
        <w:t>ICS</w:t>
      </w:r>
      <w:r w:rsidRPr="00426871">
        <w:rPr>
          <w:rFonts w:eastAsia="Arial Unicode MS"/>
          <w:szCs w:val="24"/>
          <w:bdr w:val="none" w:sz="0" w:space="0" w:color="auto" w:frame="1"/>
        </w:rPr>
        <w:t xml:space="preserve"> balance sheet, the </w:t>
      </w:r>
      <w:hyperlink r:id="rId106" w:history="1">
        <w:r w:rsidR="00AE1A19" w:rsidRPr="00426871">
          <w:rPr>
            <w:rStyle w:val="IAAhyperlink"/>
          </w:rPr>
          <w:t>actuary</w:t>
        </w:r>
      </w:hyperlink>
      <w:r w:rsidRPr="00426871">
        <w:rPr>
          <w:rFonts w:eastAsia="Arial Unicode MS"/>
          <w:szCs w:val="24"/>
          <w:bdr w:val="none" w:sz="0" w:space="0" w:color="auto" w:frame="1"/>
        </w:rPr>
        <w:t xml:space="preserve"> should review the deferred tax</w:t>
      </w:r>
      <w:r w:rsidR="00EC6041" w:rsidRPr="00426871">
        <w:rPr>
          <w:rFonts w:eastAsia="Arial Unicode MS"/>
          <w:szCs w:val="24"/>
          <w:bdr w:val="none" w:sz="0" w:space="0" w:color="auto" w:frame="1"/>
        </w:rPr>
        <w:t xml:space="preserve"> adjustments</w:t>
      </w:r>
      <w:r w:rsidRPr="00426871">
        <w:rPr>
          <w:rFonts w:eastAsia="Arial Unicode MS"/>
          <w:szCs w:val="24"/>
          <w:bdr w:val="none" w:sz="0" w:space="0" w:color="auto" w:frame="1"/>
        </w:rPr>
        <w:t xml:space="preserve"> resulting from the </w:t>
      </w:r>
      <w:r w:rsidRPr="00B27FE4">
        <w:rPr>
          <w:rStyle w:val="ISAP7ICStermsChar"/>
          <w:lang w:val="en-CA"/>
        </w:rPr>
        <w:t>ICS</w:t>
      </w:r>
      <w:r w:rsidRPr="00426871">
        <w:rPr>
          <w:rFonts w:eastAsia="Arial Unicode MS"/>
          <w:szCs w:val="24"/>
          <w:bdr w:val="none" w:sz="0" w:space="0" w:color="auto" w:frame="1"/>
        </w:rPr>
        <w:t xml:space="preserve"> adjustments.</w:t>
      </w:r>
    </w:p>
    <w:p w14:paraId="0DCF4A6C" w14:textId="4BBD8A4D" w:rsidR="000A769C" w:rsidRPr="00426871" w:rsidRDefault="000A769C" w:rsidP="007F18D9">
      <w:pPr>
        <w:pStyle w:val="Heading2"/>
        <w:numPr>
          <w:ilvl w:val="0"/>
          <w:numId w:val="8"/>
        </w:numPr>
        <w:ind w:left="567" w:hanging="567"/>
        <w:rPr>
          <w:lang w:val="en-CA"/>
        </w:rPr>
      </w:pPr>
      <w:bookmarkStart w:id="40" w:name="_Toc88640730"/>
      <w:r w:rsidRPr="00426871">
        <w:rPr>
          <w:bCs/>
          <w:lang w:val="en-CA"/>
        </w:rPr>
        <w:lastRenderedPageBreak/>
        <w:t>General</w:t>
      </w:r>
      <w:r w:rsidRPr="00426871">
        <w:rPr>
          <w:lang w:val="en-CA"/>
        </w:rPr>
        <w:t xml:space="preserve"> </w:t>
      </w:r>
      <w:r w:rsidR="00747FBA" w:rsidRPr="00426871">
        <w:rPr>
          <w:lang w:val="en-CA"/>
        </w:rPr>
        <w:t>I</w:t>
      </w:r>
      <w:r w:rsidRPr="00426871">
        <w:rPr>
          <w:lang w:val="en-CA"/>
        </w:rPr>
        <w:t xml:space="preserve">nsurance </w:t>
      </w:r>
      <w:r w:rsidR="00747FBA" w:rsidRPr="00426871">
        <w:rPr>
          <w:lang w:val="en-CA"/>
        </w:rPr>
        <w:t>S</w:t>
      </w:r>
      <w:r w:rsidRPr="00426871">
        <w:rPr>
          <w:lang w:val="en-CA"/>
        </w:rPr>
        <w:t>pecific</w:t>
      </w:r>
      <w:r w:rsidR="00747FBA" w:rsidRPr="00426871">
        <w:rPr>
          <w:lang w:val="en-CA"/>
        </w:rPr>
        <w:t xml:space="preserve"> I</w:t>
      </w:r>
      <w:r w:rsidRPr="00426871">
        <w:rPr>
          <w:lang w:val="en-CA"/>
        </w:rPr>
        <w:t>ssues</w:t>
      </w:r>
      <w:bookmarkEnd w:id="40"/>
      <w:r w:rsidR="004F3D51" w:rsidRPr="00426871">
        <w:rPr>
          <w:lang w:val="en-CA"/>
        </w:rPr>
        <w:t xml:space="preserve"> </w:t>
      </w:r>
    </w:p>
    <w:p w14:paraId="7163E9EF" w14:textId="51C8B86A" w:rsidR="0005160B" w:rsidRPr="00426871" w:rsidRDefault="003010C2" w:rsidP="6F1BB15D">
      <w:pPr>
        <w:ind w:leftChars="236" w:left="1131" w:hanging="565"/>
        <w:rPr>
          <w:rFonts w:eastAsia="Times New Roman"/>
          <w:color w:val="000000" w:themeColor="text1"/>
        </w:rPr>
      </w:pPr>
      <w:bookmarkStart w:id="41" w:name="_Toc88640731"/>
      <w:r w:rsidRPr="00426871">
        <w:rPr>
          <w:rStyle w:val="Heading2Char"/>
          <w:b w:val="0"/>
          <w:bCs/>
          <w:lang w:val="en-CA"/>
        </w:rPr>
        <w:t>2.</w:t>
      </w:r>
      <w:r w:rsidR="001E3432" w:rsidRPr="00426871">
        <w:rPr>
          <w:rStyle w:val="Heading2Char"/>
          <w:b w:val="0"/>
          <w:bCs/>
          <w:lang w:val="en-CA"/>
        </w:rPr>
        <w:t>8</w:t>
      </w:r>
      <w:r w:rsidR="00857208" w:rsidRPr="00426871">
        <w:rPr>
          <w:rStyle w:val="Heading2Char"/>
          <w:b w:val="0"/>
          <w:bCs/>
          <w:lang w:val="en-CA"/>
        </w:rPr>
        <w:t>.</w:t>
      </w:r>
      <w:r w:rsidR="009C6112" w:rsidRPr="00426871">
        <w:rPr>
          <w:rStyle w:val="Heading2Char"/>
          <w:b w:val="0"/>
          <w:bCs/>
          <w:lang w:val="en-CA"/>
        </w:rPr>
        <w:t>1</w:t>
      </w:r>
      <w:bookmarkEnd w:id="41"/>
      <w:r w:rsidR="001F3FF6">
        <w:rPr>
          <w:rStyle w:val="Heading2Char"/>
          <w:b w:val="0"/>
          <w:bCs/>
          <w:lang w:val="en-CA"/>
        </w:rPr>
        <w:t>.</w:t>
      </w:r>
      <w:r w:rsidR="0005160B" w:rsidRPr="00426871">
        <w:rPr>
          <w:rStyle w:val="Heading2Char"/>
          <w:lang w:val="en-CA"/>
        </w:rPr>
        <w:t xml:space="preserve"> </w:t>
      </w:r>
      <w:r w:rsidR="0005160B" w:rsidRPr="00426871">
        <w:rPr>
          <w:rStyle w:val="Heading3Char"/>
          <w:lang w:val="en-CA"/>
        </w:rPr>
        <w:t>Premium Liabilities</w:t>
      </w:r>
      <w:r w:rsidR="0005160B" w:rsidRPr="00426871">
        <w:rPr>
          <w:rFonts w:eastAsia="Times New Roman"/>
          <w:b/>
          <w:bCs/>
          <w:color w:val="000000" w:themeColor="text1"/>
        </w:rPr>
        <w:t xml:space="preserve"> – </w:t>
      </w:r>
      <w:r w:rsidR="0005160B" w:rsidRPr="00426871">
        <w:rPr>
          <w:rFonts w:eastAsia="Times New Roman"/>
          <w:color w:val="000000" w:themeColor="text1"/>
        </w:rPr>
        <w:t>The treatment of certain underwriting expenses such as general overhead</w:t>
      </w:r>
      <w:r w:rsidR="00D90E5F" w:rsidRPr="00426871">
        <w:rPr>
          <w:rFonts w:eastAsia="Times New Roman"/>
          <w:color w:val="000000" w:themeColor="text1"/>
        </w:rPr>
        <w:t>s</w:t>
      </w:r>
      <w:r w:rsidR="0005160B" w:rsidRPr="00426871">
        <w:rPr>
          <w:rFonts w:eastAsia="Times New Roman"/>
          <w:color w:val="000000" w:themeColor="text1"/>
        </w:rPr>
        <w:t xml:space="preserve"> can be a significant area of </w:t>
      </w:r>
      <w:hyperlink r:id="rId107" w:history="1">
        <w:r w:rsidR="00FB7AD2" w:rsidRPr="00426871">
          <w:rPr>
            <w:rStyle w:val="IAAhyperlink"/>
          </w:rPr>
          <w:t>professional judgment</w:t>
        </w:r>
      </w:hyperlink>
      <w:r w:rsidR="0005160B" w:rsidRPr="00426871">
        <w:rPr>
          <w:rFonts w:eastAsia="Times New Roman"/>
          <w:color w:val="000000" w:themeColor="text1"/>
        </w:rPr>
        <w:t xml:space="preserve"> in the calculation of the premium liability under the </w:t>
      </w:r>
      <w:r w:rsidR="00D10B1C" w:rsidRPr="00EB0BAB">
        <w:rPr>
          <w:rStyle w:val="ISAP7ICStermsChar"/>
          <w:lang w:val="en-CA"/>
        </w:rPr>
        <w:t>Market-Adjusted Valuation</w:t>
      </w:r>
      <w:r w:rsidR="00D10B1C" w:rsidRPr="000D0B8A">
        <w:t xml:space="preserve"> (</w:t>
      </w:r>
      <w:r w:rsidR="00747FBA" w:rsidRPr="00EB0BAB">
        <w:rPr>
          <w:rStyle w:val="ISAP7ICStermsChar"/>
          <w:lang w:val="en-CA"/>
        </w:rPr>
        <w:t>MAV</w:t>
      </w:r>
      <w:r w:rsidR="00747FBA" w:rsidRPr="000D0B8A">
        <w:t>)</w:t>
      </w:r>
      <w:r w:rsidR="00747FBA" w:rsidRPr="00426871">
        <w:rPr>
          <w:rFonts w:eastAsia="Times New Roman"/>
          <w:color w:val="000000" w:themeColor="text1"/>
        </w:rPr>
        <w:t xml:space="preserve"> approach</w:t>
      </w:r>
      <w:r w:rsidR="0005160B" w:rsidRPr="00426871">
        <w:rPr>
          <w:rFonts w:eastAsia="Times New Roman"/>
          <w:color w:val="000000" w:themeColor="text1"/>
        </w:rPr>
        <w:t xml:space="preserve">.  </w:t>
      </w:r>
      <w:r w:rsidR="005C4C8F" w:rsidRPr="00426871">
        <w:rPr>
          <w:rFonts w:eastAsia="Times New Roman"/>
          <w:color w:val="000000" w:themeColor="text1"/>
        </w:rPr>
        <w:t>When</w:t>
      </w:r>
      <w:r w:rsidR="0005160B" w:rsidRPr="00426871">
        <w:rPr>
          <w:rFonts w:eastAsia="Times New Roman"/>
          <w:color w:val="000000" w:themeColor="text1"/>
        </w:rPr>
        <w:t xml:space="preserve"> the </w:t>
      </w:r>
      <w:hyperlink r:id="rId108" w:history="1">
        <w:r w:rsidR="00AE1A19" w:rsidRPr="00426871">
          <w:rPr>
            <w:rStyle w:val="IAAhyperlink"/>
          </w:rPr>
          <w:t>actuary</w:t>
        </w:r>
      </w:hyperlink>
      <w:r w:rsidR="0005160B" w:rsidRPr="00426871">
        <w:rPr>
          <w:rFonts w:eastAsia="Times New Roman"/>
          <w:color w:val="000000" w:themeColor="text1"/>
        </w:rPr>
        <w:t xml:space="preserve">’s estimate of the premium liability includes such </w:t>
      </w:r>
      <w:hyperlink r:id="rId109" w:history="1">
        <w:r w:rsidR="00FB7AD2" w:rsidRPr="00426871">
          <w:rPr>
            <w:rStyle w:val="IAAhyperlink"/>
          </w:rPr>
          <w:t>professional judgment</w:t>
        </w:r>
      </w:hyperlink>
      <w:r w:rsidR="00FB7AD2" w:rsidRPr="00426871">
        <w:rPr>
          <w:rStyle w:val="IAAhyperlink"/>
        </w:rPr>
        <w:t>s</w:t>
      </w:r>
      <w:r w:rsidR="0005160B" w:rsidRPr="00426871">
        <w:rPr>
          <w:rFonts w:eastAsia="Times New Roman"/>
          <w:color w:val="000000" w:themeColor="text1"/>
        </w:rPr>
        <w:t xml:space="preserve">, these should be disclosed in a communication to the </w:t>
      </w:r>
      <w:hyperlink r:id="rId110" w:history="1">
        <w:r w:rsidR="005E29DB" w:rsidRPr="00426871">
          <w:rPr>
            <w:rStyle w:val="IAAhyperlink"/>
            <w:lang w:eastAsia="en-US"/>
          </w:rPr>
          <w:t>principal</w:t>
        </w:r>
      </w:hyperlink>
      <w:r w:rsidR="0005160B" w:rsidRPr="00426871">
        <w:rPr>
          <w:rFonts w:eastAsia="Times New Roman"/>
          <w:color w:val="000000" w:themeColor="text1"/>
        </w:rPr>
        <w:t xml:space="preserve">. If instead the </w:t>
      </w:r>
      <w:hyperlink r:id="rId111" w:history="1">
        <w:r w:rsidR="00AE1A19" w:rsidRPr="00426871">
          <w:rPr>
            <w:rStyle w:val="IAAhyperlink"/>
          </w:rPr>
          <w:t>actuary</w:t>
        </w:r>
      </w:hyperlink>
      <w:r w:rsidR="0005160B" w:rsidRPr="00426871">
        <w:rPr>
          <w:rFonts w:eastAsia="Times New Roman"/>
          <w:color w:val="000000" w:themeColor="text1"/>
        </w:rPr>
        <w:t xml:space="preserve"> utilizes a premium liability valuation option under the</w:t>
      </w:r>
      <w:r w:rsidR="0005160B" w:rsidRPr="00B27FE4">
        <w:t xml:space="preserve"> </w:t>
      </w:r>
      <w:r w:rsidR="0005160B" w:rsidRPr="00EB0BAB">
        <w:rPr>
          <w:rStyle w:val="ISAP7ICStermsChar"/>
          <w:lang w:val="en-CA"/>
        </w:rPr>
        <w:t>ICS</w:t>
      </w:r>
      <w:r w:rsidR="0005160B" w:rsidRPr="00426871">
        <w:rPr>
          <w:rFonts w:eastAsia="Times New Roman"/>
          <w:color w:val="000000" w:themeColor="text1"/>
        </w:rPr>
        <w:t xml:space="preserve"> that does n</w:t>
      </w:r>
      <w:r w:rsidR="003E045B" w:rsidRPr="00426871">
        <w:rPr>
          <w:rFonts w:eastAsia="Times New Roman"/>
          <w:color w:val="000000" w:themeColor="text1"/>
        </w:rPr>
        <w:t>ot</w:t>
      </w:r>
      <w:r w:rsidR="0005160B" w:rsidRPr="00426871">
        <w:rPr>
          <w:rFonts w:eastAsia="Times New Roman"/>
          <w:color w:val="000000" w:themeColor="text1"/>
        </w:rPr>
        <w:t xml:space="preserve"> require such </w:t>
      </w:r>
      <w:hyperlink r:id="rId112" w:history="1">
        <w:r w:rsidR="00FB7AD2" w:rsidRPr="00426871">
          <w:rPr>
            <w:rStyle w:val="IAAhyperlink"/>
          </w:rPr>
          <w:t>professional judgment</w:t>
        </w:r>
      </w:hyperlink>
      <w:r w:rsidR="00FB7AD2" w:rsidRPr="00426871">
        <w:rPr>
          <w:rStyle w:val="IAAhyperlink"/>
        </w:rPr>
        <w:t>s</w:t>
      </w:r>
      <w:r w:rsidR="0005160B" w:rsidRPr="00426871">
        <w:rPr>
          <w:rFonts w:eastAsia="Times New Roman"/>
          <w:color w:val="000000" w:themeColor="text1"/>
        </w:rPr>
        <w:t>, that should also be communicated to the</w:t>
      </w:r>
      <w:r w:rsidR="00C51DE5" w:rsidRPr="00426871">
        <w:rPr>
          <w:rFonts w:eastAsia="Times New Roman"/>
          <w:color w:val="000000" w:themeColor="text1"/>
        </w:rPr>
        <w:t xml:space="preserve"> </w:t>
      </w:r>
      <w:hyperlink r:id="rId113" w:history="1">
        <w:r w:rsidR="005E29DB" w:rsidRPr="00426871">
          <w:rPr>
            <w:rStyle w:val="IAAhyperlink"/>
            <w:lang w:eastAsia="en-US"/>
          </w:rPr>
          <w:t>principal</w:t>
        </w:r>
      </w:hyperlink>
      <w:r w:rsidR="0005160B" w:rsidRPr="00426871">
        <w:rPr>
          <w:rFonts w:eastAsia="Times New Roman"/>
          <w:color w:val="000000" w:themeColor="text1"/>
        </w:rPr>
        <w:t>.</w:t>
      </w:r>
      <w:r w:rsidR="32A0AA35" w:rsidRPr="00426871">
        <w:rPr>
          <w:rFonts w:eastAsia="Times New Roman"/>
          <w:color w:val="000000" w:themeColor="text1"/>
        </w:rPr>
        <w:t xml:space="preserve">  </w:t>
      </w:r>
    </w:p>
    <w:p w14:paraId="59417F27" w14:textId="71863F36" w:rsidR="0005160B" w:rsidRPr="00426871" w:rsidRDefault="003010C2" w:rsidP="001E3432">
      <w:pPr>
        <w:ind w:leftChars="236" w:left="1131" w:hanging="565"/>
        <w:rPr>
          <w:rFonts w:eastAsia="Times New Roman"/>
          <w:b/>
          <w:color w:val="000000" w:themeColor="text1"/>
          <w:szCs w:val="24"/>
        </w:rPr>
      </w:pPr>
      <w:bookmarkStart w:id="42" w:name="_Toc88640732"/>
      <w:r w:rsidRPr="00426871">
        <w:rPr>
          <w:rStyle w:val="Heading2Char"/>
          <w:b w:val="0"/>
          <w:bCs/>
          <w:lang w:val="en-CA"/>
        </w:rPr>
        <w:t>2.</w:t>
      </w:r>
      <w:r w:rsidR="00CA33BD" w:rsidRPr="00426871">
        <w:rPr>
          <w:rStyle w:val="Heading2Char"/>
          <w:b w:val="0"/>
          <w:bCs/>
          <w:lang w:val="en-CA"/>
        </w:rPr>
        <w:t>8</w:t>
      </w:r>
      <w:r w:rsidR="0005160B" w:rsidRPr="00426871">
        <w:rPr>
          <w:rStyle w:val="Heading2Char"/>
          <w:b w:val="0"/>
          <w:bCs/>
          <w:lang w:val="en-CA"/>
        </w:rPr>
        <w:t>.</w:t>
      </w:r>
      <w:r w:rsidR="009C6112" w:rsidRPr="00426871">
        <w:rPr>
          <w:rStyle w:val="Heading2Char"/>
          <w:b w:val="0"/>
          <w:bCs/>
          <w:lang w:val="en-CA"/>
        </w:rPr>
        <w:t>2</w:t>
      </w:r>
      <w:bookmarkEnd w:id="42"/>
      <w:r w:rsidR="001F3FF6">
        <w:rPr>
          <w:rStyle w:val="Heading2Char"/>
          <w:b w:val="0"/>
          <w:bCs/>
          <w:lang w:val="en-CA"/>
        </w:rPr>
        <w:t>.</w:t>
      </w:r>
      <w:r w:rsidR="0005160B" w:rsidRPr="00426871">
        <w:rPr>
          <w:rStyle w:val="Heading2Char"/>
          <w:lang w:val="en-CA"/>
        </w:rPr>
        <w:t xml:space="preserve"> </w:t>
      </w:r>
      <w:r w:rsidR="0005160B" w:rsidRPr="00426871">
        <w:rPr>
          <w:rStyle w:val="Heading3Char"/>
          <w:lang w:val="en-CA"/>
        </w:rPr>
        <w:t xml:space="preserve">Catastrophe </w:t>
      </w:r>
      <w:r w:rsidR="00F53448" w:rsidRPr="00426871">
        <w:rPr>
          <w:rStyle w:val="Heading3Char"/>
          <w:lang w:val="en-CA"/>
        </w:rPr>
        <w:t>Estimates</w:t>
      </w:r>
      <w:r w:rsidR="00F53448" w:rsidRPr="00426871">
        <w:rPr>
          <w:rFonts w:eastAsia="Times New Roman"/>
          <w:b/>
          <w:color w:val="000000" w:themeColor="text1"/>
          <w:szCs w:val="24"/>
        </w:rPr>
        <w:t xml:space="preserve"> </w:t>
      </w:r>
      <w:r w:rsidR="0005160B" w:rsidRPr="00426871">
        <w:rPr>
          <w:rFonts w:eastAsia="Times New Roman"/>
          <w:b/>
          <w:color w:val="000000" w:themeColor="text1"/>
          <w:szCs w:val="24"/>
        </w:rPr>
        <w:t>–</w:t>
      </w:r>
      <w:r w:rsidR="005C4C8F" w:rsidRPr="00426871">
        <w:rPr>
          <w:rFonts w:eastAsia="Times New Roman"/>
          <w:color w:val="000000" w:themeColor="text1"/>
          <w:szCs w:val="24"/>
        </w:rPr>
        <w:t xml:space="preserve">When the </w:t>
      </w:r>
      <w:hyperlink r:id="rId114" w:history="1">
        <w:r w:rsidR="005C4C8F" w:rsidRPr="00426871">
          <w:rPr>
            <w:rStyle w:val="IAAhyperlink"/>
            <w:lang w:eastAsia="en-US"/>
          </w:rPr>
          <w:t>a</w:t>
        </w:r>
        <w:r w:rsidR="00187AAE" w:rsidRPr="00426871">
          <w:rPr>
            <w:rStyle w:val="IAAhyperlink"/>
            <w:lang w:eastAsia="en-US"/>
          </w:rPr>
          <w:t>ctuari</w:t>
        </w:r>
        <w:r w:rsidR="005C4C8F" w:rsidRPr="00426871">
          <w:rPr>
            <w:rStyle w:val="IAAhyperlink"/>
            <w:lang w:eastAsia="en-US"/>
          </w:rPr>
          <w:t>al servic</w:t>
        </w:r>
        <w:r w:rsidR="00187AAE" w:rsidRPr="00426871">
          <w:rPr>
            <w:rStyle w:val="IAAhyperlink"/>
            <w:lang w:eastAsia="en-US"/>
          </w:rPr>
          <w:t>es</w:t>
        </w:r>
      </w:hyperlink>
      <w:r w:rsidR="0005160B" w:rsidRPr="00426871">
        <w:rPr>
          <w:rFonts w:eastAsia="Times New Roman"/>
          <w:bCs/>
          <w:color w:val="000000" w:themeColor="text1"/>
          <w:szCs w:val="24"/>
        </w:rPr>
        <w:t xml:space="preserve"> include review of </w:t>
      </w:r>
      <w:r w:rsidR="005C4C8F" w:rsidRPr="00426871">
        <w:rPr>
          <w:rFonts w:eastAsia="Times New Roman"/>
          <w:bCs/>
          <w:color w:val="000000" w:themeColor="text1"/>
          <w:szCs w:val="24"/>
        </w:rPr>
        <w:t xml:space="preserve">the </w:t>
      </w:r>
      <w:r w:rsidR="0005160B" w:rsidRPr="00426871">
        <w:rPr>
          <w:rFonts w:eastAsia="Times New Roman"/>
          <w:bCs/>
          <w:color w:val="000000" w:themeColor="text1"/>
          <w:szCs w:val="24"/>
        </w:rPr>
        <w:t xml:space="preserve">catastrophe scenario and </w:t>
      </w:r>
      <w:r w:rsidR="004D0901" w:rsidRPr="00426871">
        <w:rPr>
          <w:rFonts w:eastAsia="Times New Roman"/>
          <w:bCs/>
          <w:color w:val="000000" w:themeColor="text1"/>
          <w:szCs w:val="24"/>
        </w:rPr>
        <w:t>probable maximum loss</w:t>
      </w:r>
      <w:r w:rsidR="00CA0B74" w:rsidRPr="00426871">
        <w:rPr>
          <w:rFonts w:eastAsia="Times New Roman"/>
          <w:bCs/>
          <w:color w:val="000000" w:themeColor="text1"/>
          <w:szCs w:val="24"/>
        </w:rPr>
        <w:t xml:space="preserve"> </w:t>
      </w:r>
      <w:r w:rsidR="00AF1E01" w:rsidRPr="00426871">
        <w:rPr>
          <w:rFonts w:eastAsia="Times New Roman"/>
          <w:bCs/>
          <w:color w:val="000000" w:themeColor="text1"/>
          <w:szCs w:val="24"/>
        </w:rPr>
        <w:t>(</w:t>
      </w:r>
      <w:r w:rsidR="0005160B" w:rsidRPr="00426871">
        <w:rPr>
          <w:rFonts w:eastAsia="Times New Roman"/>
          <w:bCs/>
          <w:color w:val="000000" w:themeColor="text1"/>
          <w:szCs w:val="24"/>
        </w:rPr>
        <w:t>PML</w:t>
      </w:r>
      <w:r w:rsidR="00AF1E01" w:rsidRPr="00426871">
        <w:rPr>
          <w:rFonts w:eastAsia="Times New Roman"/>
          <w:bCs/>
          <w:color w:val="000000" w:themeColor="text1"/>
          <w:szCs w:val="24"/>
        </w:rPr>
        <w:t>)</w:t>
      </w:r>
      <w:r w:rsidR="0005160B" w:rsidRPr="00426871">
        <w:rPr>
          <w:rFonts w:eastAsia="Times New Roman"/>
          <w:bCs/>
          <w:color w:val="000000" w:themeColor="text1"/>
          <w:szCs w:val="24"/>
        </w:rPr>
        <w:t xml:space="preserve"> estimates reported in that template, the </w:t>
      </w:r>
      <w:hyperlink r:id="rId115" w:history="1">
        <w:r w:rsidR="00AE1A19" w:rsidRPr="00426871">
          <w:rPr>
            <w:rStyle w:val="IAAhyperlink"/>
          </w:rPr>
          <w:t>actuary</w:t>
        </w:r>
      </w:hyperlink>
      <w:r w:rsidR="0005160B" w:rsidRPr="00426871">
        <w:rPr>
          <w:rFonts w:eastAsia="Times New Roman"/>
          <w:bCs/>
          <w:color w:val="000000" w:themeColor="text1"/>
          <w:szCs w:val="24"/>
        </w:rPr>
        <w:t xml:space="preserve"> should review those catastrophe estimates for reasonability and consistency, including the consistency and comparability of the estimates across perils</w:t>
      </w:r>
      <w:r w:rsidR="00EA16F4" w:rsidRPr="00426871">
        <w:rPr>
          <w:rFonts w:eastAsia="Times New Roman"/>
          <w:bCs/>
          <w:color w:val="000000" w:themeColor="text1"/>
          <w:szCs w:val="24"/>
        </w:rPr>
        <w:t xml:space="preserve"> and</w:t>
      </w:r>
      <w:r w:rsidR="0005160B" w:rsidRPr="00426871">
        <w:rPr>
          <w:rFonts w:eastAsia="Times New Roman"/>
          <w:bCs/>
          <w:color w:val="000000" w:themeColor="text1"/>
          <w:szCs w:val="24"/>
        </w:rPr>
        <w:t xml:space="preserve"> jurisdictions</w:t>
      </w:r>
      <w:r w:rsidR="00306D1C" w:rsidRPr="00426871">
        <w:rPr>
          <w:rFonts w:eastAsia="Times New Roman"/>
          <w:bCs/>
          <w:color w:val="000000" w:themeColor="text1"/>
          <w:szCs w:val="24"/>
        </w:rPr>
        <w:t>.</w:t>
      </w:r>
      <w:r w:rsidR="0005160B" w:rsidRPr="00426871">
        <w:rPr>
          <w:rFonts w:eastAsia="Times New Roman"/>
          <w:bCs/>
          <w:color w:val="000000" w:themeColor="text1"/>
          <w:szCs w:val="24"/>
        </w:rPr>
        <w:t xml:space="preserve"> </w:t>
      </w:r>
    </w:p>
    <w:p w14:paraId="2C2DC90F" w14:textId="5383C476" w:rsidR="0005160B" w:rsidRPr="00426871" w:rsidRDefault="000D1968" w:rsidP="007F18D9">
      <w:pPr>
        <w:pStyle w:val="ListParagraph"/>
        <w:numPr>
          <w:ilvl w:val="0"/>
          <w:numId w:val="8"/>
        </w:numPr>
        <w:spacing w:before="0"/>
        <w:ind w:left="567" w:hanging="567"/>
        <w:contextualSpacing w:val="0"/>
        <w:rPr>
          <w:rFonts w:eastAsiaTheme="minorEastAsia"/>
          <w:color w:val="000000" w:themeColor="text1"/>
          <w:lang w:eastAsia="ja-JP"/>
        </w:rPr>
      </w:pPr>
      <w:bookmarkStart w:id="43" w:name="_Toc88640733"/>
      <w:r w:rsidRPr="00426871">
        <w:rPr>
          <w:rStyle w:val="Heading2Char"/>
          <w:lang w:val="en-CA"/>
        </w:rPr>
        <w:t>Alternative Assumptions and Sensitivity Testing</w:t>
      </w:r>
      <w:bookmarkEnd w:id="43"/>
      <w:r w:rsidRPr="00426871">
        <w:rPr>
          <w:rFonts w:eastAsiaTheme="minorEastAsia"/>
          <w:color w:val="000000" w:themeColor="text1"/>
          <w:lang w:eastAsia="ja-JP"/>
        </w:rPr>
        <w:t xml:space="preserve"> - In applying </w:t>
      </w:r>
      <w:hyperlink r:id="rId116" w:history="1">
        <w:r w:rsidR="002A5009" w:rsidRPr="00426871">
          <w:rPr>
            <w:rStyle w:val="IAAhyperlink"/>
            <w:lang w:eastAsia="en-US"/>
          </w:rPr>
          <w:t>ISAP 1</w:t>
        </w:r>
      </w:hyperlink>
      <w:r w:rsidRPr="00426871">
        <w:rPr>
          <w:rFonts w:eastAsiaTheme="minorEastAsia"/>
          <w:color w:val="000000" w:themeColor="text1"/>
          <w:lang w:eastAsia="ja-JP"/>
        </w:rPr>
        <w:t xml:space="preserve"> paragraph 2.7.7.</w:t>
      </w:r>
      <w:r w:rsidR="003C05D1">
        <w:rPr>
          <w:rStyle w:val="FootnoteReference"/>
          <w:rFonts w:eastAsiaTheme="minorEastAsia"/>
          <w:color w:val="000000" w:themeColor="text1"/>
          <w:lang w:eastAsia="ja-JP"/>
        </w:rPr>
        <w:footnoteReference w:id="11"/>
      </w:r>
      <w:r w:rsidRPr="00426871">
        <w:rPr>
          <w:rFonts w:eastAsiaTheme="minorEastAsia"/>
          <w:color w:val="000000" w:themeColor="text1"/>
          <w:lang w:eastAsia="ja-JP"/>
        </w:rPr>
        <w:t xml:space="preserve"> the </w:t>
      </w:r>
      <w:hyperlink r:id="rId117" w:history="1">
        <w:r w:rsidR="00AE1A19" w:rsidRPr="00426871">
          <w:rPr>
            <w:rStyle w:val="IAAhyperlink"/>
          </w:rPr>
          <w:t>actuary</w:t>
        </w:r>
      </w:hyperlink>
      <w:r w:rsidRPr="00426871">
        <w:rPr>
          <w:rFonts w:eastAsiaTheme="minorEastAsia"/>
          <w:color w:val="000000" w:themeColor="text1"/>
          <w:lang w:eastAsia="ja-JP"/>
        </w:rPr>
        <w:t xml:space="preserve"> should consider the sources and degree of uncertainty the </w:t>
      </w:r>
      <w:hyperlink r:id="rId118" w:history="1">
        <w:r w:rsidR="00AE1A19" w:rsidRPr="00426871">
          <w:rPr>
            <w:rStyle w:val="IAAhyperlink"/>
          </w:rPr>
          <w:t>actuary</w:t>
        </w:r>
      </w:hyperlink>
      <w:r w:rsidRPr="00426871">
        <w:rPr>
          <w:rFonts w:eastAsiaTheme="minorEastAsia"/>
          <w:color w:val="000000" w:themeColor="text1"/>
          <w:lang w:eastAsia="ja-JP"/>
        </w:rPr>
        <w:t xml:space="preserve"> has assessed in relation to the </w:t>
      </w:r>
      <w:r w:rsidR="00185909" w:rsidRPr="00426871">
        <w:rPr>
          <w:rFonts w:eastAsiaTheme="minorEastAsia"/>
          <w:color w:val="000000" w:themeColor="text1"/>
          <w:lang w:eastAsia="ja-JP"/>
        </w:rPr>
        <w:t xml:space="preserve">adjustment </w:t>
      </w:r>
      <w:r w:rsidR="000B39AE" w:rsidRPr="00426871">
        <w:rPr>
          <w:rFonts w:eastAsiaTheme="minorEastAsia"/>
          <w:color w:val="000000" w:themeColor="text1"/>
          <w:lang w:eastAsia="ja-JP"/>
        </w:rPr>
        <w:t xml:space="preserve">to </w:t>
      </w:r>
      <w:r w:rsidRPr="00426871">
        <w:rPr>
          <w:rFonts w:eastAsiaTheme="minorEastAsia"/>
          <w:color w:val="000000" w:themeColor="text1"/>
          <w:lang w:eastAsia="ja-JP"/>
        </w:rPr>
        <w:t>the estimates</w:t>
      </w:r>
      <w:r w:rsidR="00196B51" w:rsidRPr="00426871">
        <w:rPr>
          <w:rFonts w:eastAsiaTheme="minorEastAsia"/>
          <w:color w:val="000000" w:themeColor="text1"/>
          <w:lang w:eastAsia="ja-JP"/>
        </w:rPr>
        <w:t xml:space="preserve"> in the </w:t>
      </w:r>
      <w:r w:rsidR="00196B51" w:rsidRPr="00BF136E">
        <w:rPr>
          <w:rStyle w:val="ISAP7ICStermsChar"/>
          <w:lang w:val="en-CA"/>
        </w:rPr>
        <w:t xml:space="preserve">financial </w:t>
      </w:r>
      <w:r w:rsidR="00AF4181" w:rsidRPr="00BF136E">
        <w:rPr>
          <w:rStyle w:val="ISAP7ICStermsChar"/>
          <w:lang w:val="en-CA"/>
        </w:rPr>
        <w:t>statements</w:t>
      </w:r>
      <w:r w:rsidR="00196B51" w:rsidRPr="00426871">
        <w:rPr>
          <w:rFonts w:eastAsiaTheme="minorEastAsia"/>
          <w:color w:val="000000" w:themeColor="text1"/>
          <w:lang w:eastAsia="ja-JP"/>
        </w:rPr>
        <w:t xml:space="preserve"> and </w:t>
      </w:r>
      <w:r w:rsidR="00A636D2" w:rsidRPr="00426871">
        <w:rPr>
          <w:rFonts w:eastAsiaTheme="minorEastAsia"/>
          <w:color w:val="000000" w:themeColor="text1"/>
          <w:lang w:eastAsia="ja-JP"/>
        </w:rPr>
        <w:t>in the calculation of the</w:t>
      </w:r>
      <w:r w:rsidR="00026F78" w:rsidRPr="00426871">
        <w:rPr>
          <w:rFonts w:eastAsiaTheme="minorEastAsia"/>
          <w:color w:val="000000" w:themeColor="text1"/>
          <w:lang w:eastAsia="ja-JP"/>
        </w:rPr>
        <w:t xml:space="preserve"> values reported in the</w:t>
      </w:r>
      <w:r w:rsidR="00A636D2" w:rsidRPr="00426871">
        <w:rPr>
          <w:rFonts w:eastAsiaTheme="minorEastAsia"/>
          <w:color w:val="000000" w:themeColor="text1"/>
          <w:lang w:eastAsia="ja-JP"/>
        </w:rPr>
        <w:t xml:space="preserve"> </w:t>
      </w:r>
      <w:r w:rsidR="00A636D2" w:rsidRPr="00EB0BAB">
        <w:rPr>
          <w:rStyle w:val="ISAP7ICStermsChar"/>
          <w:lang w:val="en-CA"/>
        </w:rPr>
        <w:t>ICS</w:t>
      </w:r>
      <w:r w:rsidR="00A636D2" w:rsidRPr="00426871">
        <w:rPr>
          <w:rFonts w:eastAsiaTheme="minorEastAsia"/>
          <w:color w:val="000000" w:themeColor="text1"/>
          <w:lang w:eastAsia="ja-JP"/>
        </w:rPr>
        <w:t xml:space="preserve"> </w:t>
      </w:r>
      <w:r w:rsidR="00026F78" w:rsidRPr="00426871">
        <w:rPr>
          <w:rFonts w:eastAsiaTheme="minorEastAsia"/>
          <w:color w:val="000000" w:themeColor="text1"/>
          <w:lang w:eastAsia="ja-JP"/>
        </w:rPr>
        <w:t>submission</w:t>
      </w:r>
      <w:r w:rsidRPr="00426871">
        <w:rPr>
          <w:rFonts w:eastAsiaTheme="minorEastAsia"/>
          <w:color w:val="000000" w:themeColor="text1"/>
          <w:lang w:eastAsia="ja-JP"/>
        </w:rPr>
        <w:t xml:space="preserve">. The </w:t>
      </w:r>
      <w:hyperlink r:id="rId119" w:history="1">
        <w:r w:rsidR="00AE1A19" w:rsidRPr="00426871">
          <w:rPr>
            <w:rStyle w:val="IAAhyperlink"/>
          </w:rPr>
          <w:t>actuary</w:t>
        </w:r>
      </w:hyperlink>
      <w:r w:rsidRPr="00426871">
        <w:rPr>
          <w:rFonts w:eastAsiaTheme="minorEastAsia"/>
          <w:color w:val="000000" w:themeColor="text1"/>
          <w:lang w:eastAsia="ja-JP"/>
        </w:rPr>
        <w:t xml:space="preserve"> should disclose to the </w:t>
      </w:r>
      <w:hyperlink r:id="rId120" w:history="1">
        <w:r w:rsidR="005E29DB" w:rsidRPr="00426871">
          <w:rPr>
            <w:rStyle w:val="IAAhyperlink"/>
            <w:lang w:eastAsia="en-US"/>
          </w:rPr>
          <w:t>principal</w:t>
        </w:r>
      </w:hyperlink>
      <w:r w:rsidRPr="00426871">
        <w:rPr>
          <w:rFonts w:eastAsiaTheme="minorEastAsia"/>
          <w:color w:val="000000" w:themeColor="text1"/>
          <w:lang w:eastAsia="ja-JP"/>
        </w:rPr>
        <w:t xml:space="preserve"> the potential sources of uncertainty and, where appropriate, illustrate uncertainty by reference to possible scenarios.</w:t>
      </w:r>
      <w:r w:rsidR="617D27DA" w:rsidRPr="00426871">
        <w:rPr>
          <w:rFonts w:eastAsiaTheme="minorEastAsia"/>
          <w:color w:val="000000" w:themeColor="text1"/>
          <w:lang w:eastAsia="ja-JP"/>
        </w:rPr>
        <w:t xml:space="preserve"> </w:t>
      </w:r>
    </w:p>
    <w:p w14:paraId="24ABEEE9" w14:textId="77777777" w:rsidR="006310C9" w:rsidRPr="00426871" w:rsidRDefault="006310C9">
      <w:pPr>
        <w:spacing w:before="0" w:after="0"/>
        <w:rPr>
          <w:rFonts w:eastAsia="Calibri"/>
          <w:szCs w:val="24"/>
          <w:lang w:eastAsia="en-US"/>
        </w:rPr>
      </w:pPr>
      <w:r w:rsidRPr="00426871">
        <w:rPr>
          <w:rFonts w:eastAsia="Calibri"/>
          <w:szCs w:val="24"/>
          <w:lang w:eastAsia="en-US"/>
        </w:rPr>
        <w:br w:type="page"/>
      </w:r>
    </w:p>
    <w:p w14:paraId="0DB0A02B" w14:textId="2031BFF8" w:rsidR="006F049D" w:rsidRPr="00426871" w:rsidRDefault="004F3D51" w:rsidP="007F18D9">
      <w:pPr>
        <w:pStyle w:val="Heading1"/>
        <w:ind w:left="720"/>
        <w:rPr>
          <w:lang w:val="en-CA"/>
        </w:rPr>
      </w:pPr>
      <w:bookmarkStart w:id="44" w:name="_Hlk88637956"/>
      <w:bookmarkStart w:id="45" w:name="_Toc88640734"/>
      <w:r w:rsidRPr="00426871">
        <w:rPr>
          <w:lang w:val="en-CA"/>
        </w:rPr>
        <w:lastRenderedPageBreak/>
        <w:t>Co</w:t>
      </w:r>
      <w:r w:rsidR="006F049D" w:rsidRPr="00426871">
        <w:rPr>
          <w:lang w:val="en-CA"/>
        </w:rPr>
        <w:t>mmunication</w:t>
      </w:r>
      <w:bookmarkEnd w:id="44"/>
      <w:bookmarkEnd w:id="45"/>
    </w:p>
    <w:p w14:paraId="4839189F" w14:textId="0844162D" w:rsidR="006F049D" w:rsidRPr="00426871" w:rsidRDefault="006F049D" w:rsidP="007E4BA7">
      <w:pPr>
        <w:pStyle w:val="Heading2"/>
        <w:ind w:left="567" w:hanging="567"/>
        <w:rPr>
          <w:rStyle w:val="ListParagraphChar"/>
          <w:b w:val="0"/>
          <w:bCs/>
          <w:lang w:val="en-CA"/>
        </w:rPr>
      </w:pPr>
      <w:bookmarkStart w:id="46" w:name="_Toc88640735"/>
      <w:r w:rsidRPr="00426871">
        <w:rPr>
          <w:lang w:val="en-CA"/>
        </w:rPr>
        <w:t xml:space="preserve">Disclosures </w:t>
      </w:r>
      <w:r w:rsidRPr="00426871">
        <w:rPr>
          <w:rStyle w:val="ListParagraphChar"/>
          <w:b w:val="0"/>
          <w:bCs/>
          <w:lang w:val="en-CA" w:eastAsia="en-CA"/>
        </w:rPr>
        <w:t xml:space="preserve">– In addition to complying with </w:t>
      </w:r>
      <w:hyperlink r:id="rId121" w:history="1">
        <w:r w:rsidR="002A5009" w:rsidRPr="00426871">
          <w:rPr>
            <w:rStyle w:val="IAAhyperlink"/>
            <w:b w:val="0"/>
            <w:bCs/>
            <w:lang w:val="en-CA"/>
          </w:rPr>
          <w:t>ISAP 1</w:t>
        </w:r>
      </w:hyperlink>
      <w:r w:rsidRPr="00426871">
        <w:rPr>
          <w:rStyle w:val="ListParagraphChar"/>
          <w:b w:val="0"/>
          <w:bCs/>
          <w:lang w:val="en-CA" w:eastAsia="en-CA"/>
        </w:rPr>
        <w:t xml:space="preserve"> Section 3. </w:t>
      </w:r>
      <w:hyperlink r:id="rId122" w:history="1">
        <w:r w:rsidRPr="00426871">
          <w:rPr>
            <w:rStyle w:val="IAAhyperlink"/>
            <w:b w:val="0"/>
            <w:bCs/>
            <w:lang w:val="en-CA" w:eastAsia="en-CA"/>
          </w:rPr>
          <w:t>Communication</w:t>
        </w:r>
      </w:hyperlink>
      <w:r w:rsidRPr="00426871">
        <w:rPr>
          <w:rStyle w:val="ListParagraphChar"/>
          <w:b w:val="0"/>
          <w:bCs/>
          <w:lang w:val="en-CA" w:eastAsia="en-CA"/>
        </w:rPr>
        <w:t xml:space="preserve">, the </w:t>
      </w:r>
      <w:hyperlink r:id="rId123" w:history="1">
        <w:r w:rsidR="00AE1A19" w:rsidRPr="00426871">
          <w:rPr>
            <w:rStyle w:val="IAAhyperlink"/>
            <w:b w:val="0"/>
            <w:bCs/>
            <w:lang w:val="en-CA"/>
          </w:rPr>
          <w:t>actuary</w:t>
        </w:r>
      </w:hyperlink>
      <w:r w:rsidRPr="00426871">
        <w:rPr>
          <w:rStyle w:val="ListParagraphChar"/>
          <w:b w:val="0"/>
          <w:bCs/>
          <w:lang w:val="en-CA" w:eastAsia="en-CA"/>
        </w:rPr>
        <w:t xml:space="preserve"> should </w:t>
      </w:r>
      <w:r w:rsidR="00F31739" w:rsidRPr="00426871">
        <w:rPr>
          <w:rStyle w:val="ListParagraphChar"/>
          <w:b w:val="0"/>
          <w:bCs/>
          <w:lang w:val="en-CA" w:eastAsia="en-CA"/>
        </w:rPr>
        <w:t xml:space="preserve">provide </w:t>
      </w:r>
      <w:r w:rsidR="008D30DF" w:rsidRPr="00426871">
        <w:rPr>
          <w:rStyle w:val="ListParagraphChar"/>
          <w:b w:val="0"/>
          <w:bCs/>
          <w:lang w:val="en-CA" w:eastAsia="en-CA"/>
        </w:rPr>
        <w:t xml:space="preserve">to </w:t>
      </w:r>
      <w:r w:rsidR="00F31739" w:rsidRPr="00426871">
        <w:rPr>
          <w:rStyle w:val="ListParagraphChar"/>
          <w:b w:val="0"/>
          <w:bCs/>
          <w:lang w:val="en-CA" w:eastAsia="en-CA"/>
        </w:rPr>
        <w:t xml:space="preserve">the </w:t>
      </w:r>
      <w:hyperlink r:id="rId124" w:history="1">
        <w:r w:rsidR="005E29DB" w:rsidRPr="00426871">
          <w:rPr>
            <w:rStyle w:val="IAAhyperlink"/>
            <w:b w:val="0"/>
            <w:bCs/>
            <w:lang w:val="en-CA"/>
          </w:rPr>
          <w:t>principal</w:t>
        </w:r>
      </w:hyperlink>
      <w:r w:rsidRPr="00426871">
        <w:rPr>
          <w:rStyle w:val="ListParagraphChar"/>
          <w:b w:val="0"/>
          <w:bCs/>
          <w:lang w:val="en-CA"/>
        </w:rPr>
        <w:t>:</w:t>
      </w:r>
      <w:bookmarkEnd w:id="46"/>
      <w:r w:rsidRPr="00426871">
        <w:rPr>
          <w:rStyle w:val="ListParagraphChar"/>
          <w:b w:val="0"/>
          <w:bCs/>
          <w:lang w:val="en-CA"/>
        </w:rPr>
        <w:t xml:space="preserve"> </w:t>
      </w:r>
    </w:p>
    <w:p w14:paraId="7F408F3C" w14:textId="2237B1D4" w:rsidR="00F823A9" w:rsidRPr="00426871" w:rsidRDefault="00B26B19" w:rsidP="007F18D9">
      <w:pPr>
        <w:pStyle w:val="ListParagraph"/>
        <w:numPr>
          <w:ilvl w:val="2"/>
          <w:numId w:val="25"/>
        </w:numPr>
        <w:ind w:left="1134" w:hanging="567"/>
        <w:contextualSpacing w:val="0"/>
      </w:pPr>
      <w:r w:rsidRPr="00426871">
        <w:t>Descriptions of the</w:t>
      </w:r>
      <w:r w:rsidR="006F049D" w:rsidRPr="00426871">
        <w:t xml:space="preserve"> change</w:t>
      </w:r>
      <w:r w:rsidRPr="00426871">
        <w:t>s</w:t>
      </w:r>
      <w:r w:rsidR="006F049D" w:rsidRPr="00426871">
        <w:t xml:space="preserve"> </w:t>
      </w:r>
      <w:r w:rsidR="006D4A13" w:rsidRPr="00426871">
        <w:t xml:space="preserve">and adjustments </w:t>
      </w:r>
      <w:r w:rsidR="006F049D" w:rsidRPr="00426871">
        <w:t>in assumptions or method</w:t>
      </w:r>
      <w:r w:rsidRPr="00426871">
        <w:t>s</w:t>
      </w:r>
      <w:r w:rsidR="000D1968" w:rsidRPr="00426871">
        <w:t xml:space="preserve"> from those used </w:t>
      </w:r>
      <w:r w:rsidR="00545D92" w:rsidRPr="00426871">
        <w:t xml:space="preserve">in </w:t>
      </w:r>
      <w:r w:rsidR="00DE4F9A" w:rsidRPr="00426871">
        <w:t>the</w:t>
      </w:r>
      <w:r w:rsidR="00223F76" w:rsidRPr="00426871">
        <w:t xml:space="preserve"> </w:t>
      </w:r>
      <w:r w:rsidR="00AF4181" w:rsidRPr="00EB0BAB">
        <w:rPr>
          <w:rStyle w:val="ISAP7ICStermsChar"/>
          <w:lang w:val="en-CA"/>
        </w:rPr>
        <w:t>financial st</w:t>
      </w:r>
      <w:r w:rsidR="00BA7618" w:rsidRPr="00EB0BAB">
        <w:rPr>
          <w:rStyle w:val="ISAP7ICStermsChar"/>
          <w:lang w:val="en-CA"/>
        </w:rPr>
        <w:t>a</w:t>
      </w:r>
      <w:r w:rsidR="00AF4181" w:rsidRPr="00EB0BAB">
        <w:rPr>
          <w:rStyle w:val="ISAP7ICStermsChar"/>
          <w:lang w:val="en-CA"/>
        </w:rPr>
        <w:t>tements</w:t>
      </w:r>
      <w:r w:rsidR="00AE0FD8" w:rsidRPr="00426871">
        <w:t xml:space="preserve"> </w:t>
      </w:r>
      <w:r w:rsidR="00834399" w:rsidRPr="00426871">
        <w:t>(</w:t>
      </w:r>
      <w:r w:rsidR="006D4A13" w:rsidRPr="00426871">
        <w:t>2.5.1</w:t>
      </w:r>
      <w:r w:rsidR="001F3FF6">
        <w:t>.</w:t>
      </w:r>
      <w:r w:rsidR="006D4A13" w:rsidRPr="00426871">
        <w:t xml:space="preserve">, </w:t>
      </w:r>
      <w:r w:rsidR="00834399" w:rsidRPr="00426871">
        <w:t>2.7</w:t>
      </w:r>
      <w:r w:rsidR="00E91DCB" w:rsidRPr="00426871">
        <w:t>.</w:t>
      </w:r>
      <w:r w:rsidR="00834399" w:rsidRPr="00426871">
        <w:t>)</w:t>
      </w:r>
      <w:r w:rsidR="006F049D" w:rsidRPr="00426871">
        <w:t xml:space="preserve"> </w:t>
      </w:r>
    </w:p>
    <w:p w14:paraId="55133863" w14:textId="50C74DAE" w:rsidR="006F049D" w:rsidRPr="00426871" w:rsidRDefault="001845E9" w:rsidP="007F18D9">
      <w:pPr>
        <w:pStyle w:val="ListParagraph"/>
        <w:numPr>
          <w:ilvl w:val="2"/>
          <w:numId w:val="25"/>
        </w:numPr>
        <w:ind w:left="1134" w:hanging="567"/>
        <w:contextualSpacing w:val="0"/>
      </w:pPr>
      <w:r w:rsidRPr="00426871">
        <w:t>The f</w:t>
      </w:r>
      <w:r w:rsidR="006D4A13" w:rsidRPr="00426871">
        <w:t>ollowing items</w:t>
      </w:r>
      <w:r w:rsidR="006F049D" w:rsidRPr="00426871">
        <w:t>, together with the rationale for and impact of the changes</w:t>
      </w:r>
      <w:r w:rsidR="009D2B36" w:rsidRPr="00426871">
        <w:t>,</w:t>
      </w:r>
      <w:r w:rsidR="0016056F" w:rsidRPr="00426871">
        <w:t xml:space="preserve"> where applicable</w:t>
      </w:r>
      <w:r w:rsidR="006F049D" w:rsidRPr="00426871">
        <w:t xml:space="preserve">: </w:t>
      </w:r>
    </w:p>
    <w:p w14:paraId="7707C38C" w14:textId="08FBE215" w:rsidR="006F049D" w:rsidRPr="00426871" w:rsidRDefault="007B1A48" w:rsidP="007F18D9">
      <w:pPr>
        <w:pStyle w:val="ListParagraph"/>
        <w:numPr>
          <w:ilvl w:val="0"/>
          <w:numId w:val="22"/>
        </w:numPr>
        <w:ind w:left="1701" w:hanging="567"/>
        <w:contextualSpacing w:val="0"/>
      </w:pPr>
      <w:r w:rsidRPr="00426871">
        <w:t>Adjustments made to c</w:t>
      </w:r>
      <w:r w:rsidR="00797D4C" w:rsidRPr="00426871">
        <w:t>ontract recognition, contract boundaries and time horizon</w:t>
      </w:r>
      <w:r w:rsidR="00AF4181" w:rsidRPr="00426871">
        <w:t xml:space="preserve"> (2.4.)</w:t>
      </w:r>
      <w:r w:rsidR="006F049D" w:rsidRPr="00426871">
        <w:t xml:space="preserve">; </w:t>
      </w:r>
    </w:p>
    <w:p w14:paraId="7A776D8E" w14:textId="75ED7934" w:rsidR="006F049D" w:rsidRPr="00426871" w:rsidRDefault="007B1A48" w:rsidP="007F18D9">
      <w:pPr>
        <w:pStyle w:val="ListParagraph"/>
        <w:numPr>
          <w:ilvl w:val="0"/>
          <w:numId w:val="22"/>
        </w:numPr>
        <w:ind w:left="1701" w:hanging="567"/>
        <w:contextualSpacing w:val="0"/>
      </w:pPr>
      <w:r w:rsidRPr="00426871">
        <w:t xml:space="preserve">Material assumptions or </w:t>
      </w:r>
      <w:hyperlink r:id="rId125" w:history="1">
        <w:r w:rsidR="000453DA" w:rsidRPr="00426871">
          <w:rPr>
            <w:rStyle w:val="IAAhyperlink"/>
          </w:rPr>
          <w:t>professional judgment</w:t>
        </w:r>
      </w:hyperlink>
      <w:r w:rsidR="000453DA">
        <w:rPr>
          <w:rStyle w:val="IAAhyperlink"/>
        </w:rPr>
        <w:t>s</w:t>
      </w:r>
      <w:r w:rsidRPr="00426871">
        <w:t xml:space="preserve"> involved with e</w:t>
      </w:r>
      <w:r w:rsidR="00C51DE5" w:rsidRPr="00426871">
        <w:t>stimation or allocations for reinsurance recoverable</w:t>
      </w:r>
      <w:r w:rsidR="00AF4181" w:rsidRPr="00426871">
        <w:t xml:space="preserve"> (2.6.)</w:t>
      </w:r>
      <w:r w:rsidR="00C51DE5" w:rsidRPr="00426871">
        <w:t>;</w:t>
      </w:r>
    </w:p>
    <w:p w14:paraId="14F3B0FD" w14:textId="532B0DED" w:rsidR="00797D4C" w:rsidRPr="00426871" w:rsidRDefault="00C972C4" w:rsidP="007F18D9">
      <w:pPr>
        <w:pStyle w:val="ListParagraph"/>
        <w:numPr>
          <w:ilvl w:val="0"/>
          <w:numId w:val="22"/>
        </w:numPr>
        <w:ind w:left="1701" w:hanging="567"/>
        <w:contextualSpacing w:val="0"/>
      </w:pPr>
      <w:hyperlink r:id="rId126" w:history="1">
        <w:r w:rsidR="000453DA">
          <w:rPr>
            <w:rStyle w:val="IAAhyperlink"/>
          </w:rPr>
          <w:t>P</w:t>
        </w:r>
        <w:r w:rsidR="000453DA" w:rsidRPr="00426871">
          <w:rPr>
            <w:rStyle w:val="IAAhyperlink"/>
          </w:rPr>
          <w:t>rofessional judgment</w:t>
        </w:r>
      </w:hyperlink>
      <w:r w:rsidR="000453DA">
        <w:rPr>
          <w:rStyle w:val="IAAhyperlink"/>
        </w:rPr>
        <w:t>s</w:t>
      </w:r>
      <w:r w:rsidR="007B1A48" w:rsidRPr="00426871">
        <w:t xml:space="preserve"> included in e</w:t>
      </w:r>
      <w:r w:rsidR="00797D4C" w:rsidRPr="00426871">
        <w:t>stimates of premium liability</w:t>
      </w:r>
      <w:r w:rsidR="00AF4181" w:rsidRPr="00426871">
        <w:t xml:space="preserve"> (2.8.)</w:t>
      </w:r>
      <w:r w:rsidR="00797D4C" w:rsidRPr="00426871">
        <w:t xml:space="preserve">; and </w:t>
      </w:r>
    </w:p>
    <w:p w14:paraId="52DF670C" w14:textId="7CC83986" w:rsidR="00797D4C" w:rsidRPr="00426871" w:rsidRDefault="007F18D9" w:rsidP="007F18D9">
      <w:pPr>
        <w:pStyle w:val="ListParagraph"/>
        <w:numPr>
          <w:ilvl w:val="0"/>
          <w:numId w:val="22"/>
        </w:numPr>
        <w:ind w:left="1701" w:hanging="567"/>
        <w:contextualSpacing w:val="0"/>
      </w:pPr>
      <w:r w:rsidRPr="00426871">
        <w:t>P</w:t>
      </w:r>
      <w:r w:rsidR="00797D4C" w:rsidRPr="00426871">
        <w:t xml:space="preserve">otential sources </w:t>
      </w:r>
      <w:r w:rsidR="00690214" w:rsidRPr="00426871">
        <w:t>of</w:t>
      </w:r>
      <w:r w:rsidR="00797D4C" w:rsidRPr="00426871">
        <w:t xml:space="preserve"> uncertainty</w:t>
      </w:r>
      <w:r w:rsidR="00AF4181" w:rsidRPr="00426871">
        <w:t xml:space="preserve"> (2.9.)</w:t>
      </w:r>
      <w:r w:rsidR="00797D4C" w:rsidRPr="00426871">
        <w:t>.</w:t>
      </w:r>
    </w:p>
    <w:p w14:paraId="379DE6A0" w14:textId="6F18FB52" w:rsidR="008B7F92" w:rsidRPr="00426871" w:rsidRDefault="00B0258A" w:rsidP="007F18D9">
      <w:pPr>
        <w:pStyle w:val="ListParagraph"/>
        <w:numPr>
          <w:ilvl w:val="2"/>
          <w:numId w:val="25"/>
        </w:numPr>
        <w:ind w:left="1134" w:hanging="567"/>
        <w:contextualSpacing w:val="0"/>
      </w:pPr>
      <w:r w:rsidRPr="00426871">
        <w:t xml:space="preserve">Any material uncertainties or limitations in the </w:t>
      </w:r>
      <w:hyperlink r:id="rId127" w:history="1">
        <w:r w:rsidR="000D2D4C">
          <w:rPr>
            <w:rStyle w:val="IAAhyperlink"/>
          </w:rPr>
          <w:t>law</w:t>
        </w:r>
      </w:hyperlink>
      <w:r w:rsidRPr="00426871">
        <w:t xml:space="preserve"> and the approach taken</w:t>
      </w:r>
      <w:r w:rsidR="003D3443" w:rsidRPr="00426871">
        <w:t xml:space="preserve"> to these in the context of the calculation of </w:t>
      </w:r>
      <w:r w:rsidR="003D3443" w:rsidRPr="00426871">
        <w:rPr>
          <w:rStyle w:val="ISAP7ICStermsChar"/>
          <w:lang w:val="en-CA"/>
        </w:rPr>
        <w:t>current estimates</w:t>
      </w:r>
      <w:r w:rsidR="003D3443" w:rsidRPr="00426871">
        <w:t>.</w:t>
      </w:r>
    </w:p>
    <w:sectPr w:rsidR="008B7F92" w:rsidRPr="00426871" w:rsidSect="00B241DA">
      <w:pgSz w:w="11909" w:h="16834" w:code="9"/>
      <w:pgMar w:top="1123" w:right="1123" w:bottom="1699" w:left="112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1CAD" w14:textId="77777777" w:rsidR="008574D8" w:rsidRDefault="008574D8" w:rsidP="006253FD">
      <w:pPr>
        <w:spacing w:after="0"/>
      </w:pPr>
      <w:r>
        <w:separator/>
      </w:r>
    </w:p>
  </w:endnote>
  <w:endnote w:type="continuationSeparator" w:id="0">
    <w:p w14:paraId="719A855D" w14:textId="77777777" w:rsidR="008574D8" w:rsidRDefault="008574D8" w:rsidP="006253FD">
      <w:pPr>
        <w:spacing w:after="0"/>
      </w:pPr>
      <w:r>
        <w:continuationSeparator/>
      </w:r>
    </w:p>
  </w:endnote>
  <w:endnote w:type="continuationNotice" w:id="1">
    <w:p w14:paraId="722A5BFC" w14:textId="77777777" w:rsidR="008574D8" w:rsidRDefault="008574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charset w:val="00"/>
    <w:family w:val="roman"/>
    <w:pitch w:val="variable"/>
    <w:sig w:usb0="E0002AE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64166"/>
      <w:docPartObj>
        <w:docPartGallery w:val="Page Numbers (Bottom of Page)"/>
        <w:docPartUnique/>
      </w:docPartObj>
    </w:sdtPr>
    <w:sdtEndPr>
      <w:rPr>
        <w:noProof/>
      </w:rPr>
    </w:sdtEndPr>
    <w:sdtContent>
      <w:p w14:paraId="69DFF58B" w14:textId="77777777" w:rsidR="005E0200" w:rsidRDefault="00C972C4">
        <w:pPr>
          <w:pStyle w:val="Footer"/>
          <w:jc w:val="center"/>
        </w:pPr>
      </w:p>
    </w:sdtContent>
  </w:sdt>
  <w:p w14:paraId="4FDBBFD2" w14:textId="77777777" w:rsidR="005E0200" w:rsidRPr="00EC5382" w:rsidRDefault="005E0200" w:rsidP="003D7063">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222124"/>
      <w:docPartObj>
        <w:docPartGallery w:val="Page Numbers (Bottom of Page)"/>
        <w:docPartUnique/>
      </w:docPartObj>
    </w:sdtPr>
    <w:sdtEndPr>
      <w:rPr>
        <w:noProof/>
      </w:rPr>
    </w:sdtEndPr>
    <w:sdtContent>
      <w:p w14:paraId="51E01508" w14:textId="27307B9A" w:rsidR="005E0200" w:rsidRDefault="005E0200">
        <w:pPr>
          <w:pStyle w:val="Footer"/>
          <w:jc w:val="center"/>
        </w:pPr>
        <w:r w:rsidRPr="005E0D09">
          <w:rPr>
            <w:rFonts w:ascii="Times New Roman" w:hAnsi="Times New Roman"/>
            <w:sz w:val="24"/>
            <w:szCs w:val="24"/>
          </w:rPr>
          <w:fldChar w:fldCharType="begin"/>
        </w:r>
        <w:r w:rsidRPr="005E0D09">
          <w:rPr>
            <w:rFonts w:ascii="Times New Roman" w:hAnsi="Times New Roman"/>
            <w:sz w:val="24"/>
            <w:szCs w:val="24"/>
          </w:rPr>
          <w:instrText xml:space="preserve"> PAGE   \* MERGEFORMAT </w:instrText>
        </w:r>
        <w:r w:rsidRPr="005E0D09">
          <w:rPr>
            <w:rFonts w:ascii="Times New Roman" w:hAnsi="Times New Roman"/>
            <w:sz w:val="24"/>
            <w:szCs w:val="24"/>
          </w:rPr>
          <w:fldChar w:fldCharType="separate"/>
        </w:r>
        <w:r w:rsidR="00975C8C">
          <w:rPr>
            <w:rFonts w:ascii="Times New Roman" w:hAnsi="Times New Roman"/>
            <w:noProof/>
            <w:sz w:val="24"/>
            <w:szCs w:val="24"/>
          </w:rPr>
          <w:t>3</w:t>
        </w:r>
        <w:r w:rsidRPr="005E0D09">
          <w:rPr>
            <w:rFonts w:ascii="Times New Roman" w:hAnsi="Times New Roman"/>
            <w:noProof/>
            <w:sz w:val="24"/>
            <w:szCs w:val="24"/>
          </w:rPr>
          <w:fldChar w:fldCharType="end"/>
        </w:r>
      </w:p>
    </w:sdtContent>
  </w:sdt>
  <w:p w14:paraId="1C93BA43" w14:textId="77777777" w:rsidR="005E0200" w:rsidRPr="00A10209" w:rsidRDefault="005E0200" w:rsidP="0005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D792" w14:textId="08F2A1C2" w:rsidR="005E0200" w:rsidRPr="00EC5382" w:rsidRDefault="005E020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975C8C">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A623" w14:textId="77777777" w:rsidR="008574D8" w:rsidRDefault="008574D8" w:rsidP="006253FD">
      <w:pPr>
        <w:spacing w:after="0"/>
      </w:pPr>
      <w:r>
        <w:separator/>
      </w:r>
    </w:p>
  </w:footnote>
  <w:footnote w:type="continuationSeparator" w:id="0">
    <w:p w14:paraId="1BE256F7" w14:textId="77777777" w:rsidR="008574D8" w:rsidRDefault="008574D8" w:rsidP="006253FD">
      <w:pPr>
        <w:spacing w:after="0"/>
      </w:pPr>
      <w:r>
        <w:continuationSeparator/>
      </w:r>
    </w:p>
  </w:footnote>
  <w:footnote w:type="continuationNotice" w:id="1">
    <w:p w14:paraId="081CA5ED" w14:textId="77777777" w:rsidR="008574D8" w:rsidRDefault="008574D8">
      <w:pPr>
        <w:spacing w:before="0" w:after="0"/>
      </w:pPr>
    </w:p>
  </w:footnote>
  <w:footnote w:id="2">
    <w:p w14:paraId="6560CEC2" w14:textId="051DE49F" w:rsidR="005A6A87" w:rsidRPr="00BF5B29" w:rsidRDefault="005A6A87">
      <w:pPr>
        <w:pStyle w:val="FootnoteText"/>
        <w:rPr>
          <w:sz w:val="24"/>
          <w:szCs w:val="24"/>
        </w:rPr>
      </w:pPr>
      <w:r w:rsidRPr="00BF5B29">
        <w:rPr>
          <w:rStyle w:val="FootnoteReference"/>
          <w:sz w:val="24"/>
          <w:szCs w:val="24"/>
        </w:rPr>
        <w:footnoteRef/>
      </w:r>
      <w:r w:rsidRPr="00BF5B29">
        <w:rPr>
          <w:sz w:val="24"/>
          <w:szCs w:val="24"/>
        </w:rPr>
        <w:t xml:space="preserve"> </w:t>
      </w:r>
      <w:r w:rsidR="00480716">
        <w:t>Reliance on Others</w:t>
      </w:r>
    </w:p>
  </w:footnote>
  <w:footnote w:id="3">
    <w:p w14:paraId="3485E6E9" w14:textId="63EC442C" w:rsidR="005A6A87" w:rsidRPr="00BF5B29" w:rsidRDefault="005A6A87">
      <w:pPr>
        <w:pStyle w:val="FootnoteText"/>
        <w:rPr>
          <w:sz w:val="24"/>
          <w:szCs w:val="24"/>
        </w:rPr>
      </w:pPr>
      <w:r w:rsidRPr="00BF5B29">
        <w:rPr>
          <w:rStyle w:val="FootnoteReference"/>
          <w:sz w:val="24"/>
          <w:szCs w:val="24"/>
        </w:rPr>
        <w:footnoteRef/>
      </w:r>
      <w:r w:rsidRPr="00BF5B29">
        <w:rPr>
          <w:sz w:val="24"/>
          <w:szCs w:val="24"/>
        </w:rPr>
        <w:t xml:space="preserve"> </w:t>
      </w:r>
      <w:r w:rsidR="004143BE">
        <w:t>Assumptions and Methodology</w:t>
      </w:r>
    </w:p>
  </w:footnote>
  <w:footnote w:id="4">
    <w:p w14:paraId="23035B95" w14:textId="6E4E04B2" w:rsidR="00700223" w:rsidRPr="00700223" w:rsidRDefault="00700223">
      <w:pPr>
        <w:pStyle w:val="FootnoteText"/>
      </w:pPr>
      <w:r>
        <w:rPr>
          <w:rStyle w:val="FootnoteReference"/>
        </w:rPr>
        <w:footnoteRef/>
      </w:r>
      <w:r>
        <w:t xml:space="preserve">  </w:t>
      </w:r>
      <w:r w:rsidRPr="00700223">
        <w:t>Assumptions and Methodology Set by Actuary</w:t>
      </w:r>
    </w:p>
  </w:footnote>
  <w:footnote w:id="5">
    <w:p w14:paraId="6E722271" w14:textId="736C63D1" w:rsidR="00700223" w:rsidRPr="00700223" w:rsidRDefault="00700223">
      <w:pPr>
        <w:pStyle w:val="FootnoteText"/>
      </w:pPr>
      <w:r>
        <w:rPr>
          <w:rStyle w:val="FootnoteReference"/>
        </w:rPr>
        <w:footnoteRef/>
      </w:r>
      <w:r>
        <w:t xml:space="preserve">  </w:t>
      </w:r>
      <w:r w:rsidRPr="00700223">
        <w:t>Assumptions and Methodology Prescribed (other than by Law)</w:t>
      </w:r>
    </w:p>
  </w:footnote>
  <w:footnote w:id="6">
    <w:p w14:paraId="44AA8DD9" w14:textId="4AA4E7F1" w:rsidR="005A6A87" w:rsidRPr="005A6A87" w:rsidRDefault="005A6A87">
      <w:pPr>
        <w:pStyle w:val="FootnoteText"/>
      </w:pPr>
      <w:r w:rsidRPr="00BF5B29">
        <w:rPr>
          <w:rStyle w:val="FootnoteReference"/>
          <w:sz w:val="24"/>
          <w:szCs w:val="24"/>
        </w:rPr>
        <w:footnoteRef/>
      </w:r>
      <w:r>
        <w:t xml:space="preserve"> </w:t>
      </w:r>
      <w:r w:rsidR="00CD26FF">
        <w:t>Assumptions and Methodology Mandated by Law</w:t>
      </w:r>
    </w:p>
  </w:footnote>
  <w:footnote w:id="7">
    <w:p w14:paraId="6F6CE3F6" w14:textId="1B261B08" w:rsidR="005E0200" w:rsidRDefault="005E0200" w:rsidP="00BF7C03">
      <w:pPr>
        <w:tabs>
          <w:tab w:val="left" w:pos="709"/>
        </w:tabs>
        <w:ind w:left="142" w:hanging="142"/>
      </w:pPr>
      <w:r>
        <w:rPr>
          <w:rStyle w:val="FootnoteReference"/>
        </w:rPr>
        <w:footnoteRef/>
      </w:r>
      <w:r>
        <w:t xml:space="preserve"> </w:t>
      </w:r>
      <w:r w:rsidRPr="001D0B15">
        <w:rPr>
          <w:i/>
        </w:rPr>
        <w:t>[Phrase to be selected and date to be inserted by standard setter adopting or endorsing this ISAP.]</w:t>
      </w:r>
    </w:p>
  </w:footnote>
  <w:footnote w:id="8">
    <w:p w14:paraId="58D6AD74" w14:textId="600059A7" w:rsidR="0015413A" w:rsidRPr="0015413A" w:rsidRDefault="0015413A">
      <w:pPr>
        <w:pStyle w:val="FootnoteText"/>
        <w:rPr>
          <w:lang w:val="en-CA"/>
        </w:rPr>
      </w:pPr>
      <w:r>
        <w:rPr>
          <w:rStyle w:val="FootnoteReference"/>
        </w:rPr>
        <w:footnoteRef/>
      </w:r>
      <w:r>
        <w:t xml:space="preserve"> </w:t>
      </w:r>
      <w:r w:rsidR="00E343EF" w:rsidRPr="004700FA">
        <w:rPr>
          <w:lang w:val="en-CA"/>
        </w:rPr>
        <w:t>Knowledge of Relevant Circumstances</w:t>
      </w:r>
    </w:p>
  </w:footnote>
  <w:footnote w:id="9">
    <w:p w14:paraId="4595A1D1" w14:textId="72DAA684" w:rsidR="00EB3F30" w:rsidRPr="00EB3F30" w:rsidRDefault="00EB3F30">
      <w:pPr>
        <w:pStyle w:val="FootnoteText"/>
        <w:rPr>
          <w:lang w:val="en-CA"/>
        </w:rPr>
      </w:pPr>
      <w:r>
        <w:rPr>
          <w:rStyle w:val="FootnoteReference"/>
        </w:rPr>
        <w:footnoteRef/>
      </w:r>
      <w:r>
        <w:t xml:space="preserve"> </w:t>
      </w:r>
      <w:r w:rsidR="00F158B2" w:rsidRPr="005C1279">
        <w:rPr>
          <w:rFonts w:eastAsia="Times New Roman"/>
          <w:szCs w:val="24"/>
        </w:rPr>
        <w:t>Materiality</w:t>
      </w:r>
    </w:p>
  </w:footnote>
  <w:footnote w:id="10">
    <w:p w14:paraId="0889A88D" w14:textId="02164E15" w:rsidR="00F158B2" w:rsidRPr="00F158B2" w:rsidRDefault="00F158B2">
      <w:pPr>
        <w:pStyle w:val="FootnoteText"/>
        <w:rPr>
          <w:lang w:val="en-CA"/>
        </w:rPr>
      </w:pPr>
      <w:r>
        <w:rPr>
          <w:rStyle w:val="FootnoteReference"/>
        </w:rPr>
        <w:footnoteRef/>
      </w:r>
      <w:r>
        <w:t xml:space="preserve"> </w:t>
      </w:r>
      <w:r w:rsidR="00864E28" w:rsidRPr="000B21C3">
        <w:rPr>
          <w:rFonts w:eastAsia="Calibri"/>
          <w:kern w:val="22"/>
          <w:szCs w:val="24"/>
          <w14:ligatures w14:val="standard"/>
        </w:rPr>
        <w:t>Reasonable Judgment</w:t>
      </w:r>
    </w:p>
  </w:footnote>
  <w:footnote w:id="11">
    <w:p w14:paraId="0114C04F" w14:textId="6A71F66B" w:rsidR="003C05D1" w:rsidRPr="003C05D1" w:rsidRDefault="003C05D1">
      <w:pPr>
        <w:pStyle w:val="FootnoteText"/>
        <w:rPr>
          <w:lang w:val="en-CA"/>
        </w:rPr>
      </w:pPr>
      <w:r>
        <w:rPr>
          <w:rStyle w:val="FootnoteReference"/>
        </w:rPr>
        <w:footnoteRef/>
      </w:r>
      <w:r>
        <w:t xml:space="preserve"> </w:t>
      </w:r>
      <w:r w:rsidR="00B22F3D">
        <w:t>Alternative Assumptions and Sensitivity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2E9" w14:textId="75341A23" w:rsidR="005E0200" w:rsidRDefault="00C972C4">
    <w:pPr>
      <w:pStyle w:val="Header"/>
    </w:pPr>
    <w:r>
      <w:rPr>
        <w:noProof/>
      </w:rPr>
      <w:pict w14:anchorId="044C1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alt="" style="position:absolute;margin-left:0;margin-top:0;width:596.05pt;height:85.1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296E" w14:textId="422AE0C0" w:rsidR="005E0200" w:rsidRDefault="00C972C4">
    <w:pPr>
      <w:pStyle w:val="Header"/>
    </w:pPr>
    <w:r>
      <w:rPr>
        <w:noProof/>
      </w:rPr>
      <w:pict w14:anchorId="56241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96.05pt;height:85.15pt;rotation:315;z-index:-25165823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1785" w14:textId="5F9D54C9" w:rsidR="005E0200" w:rsidRDefault="00C972C4" w:rsidP="00913A18">
    <w:pPr>
      <w:pStyle w:val="Header"/>
      <w:jc w:val="center"/>
      <w:rPr>
        <w:rFonts w:ascii="Times New Roman" w:hAnsi="Times New Roman"/>
        <w:b/>
        <w:sz w:val="22"/>
        <w:szCs w:val="22"/>
      </w:rPr>
    </w:pPr>
    <w:r>
      <w:rPr>
        <w:noProof/>
      </w:rPr>
      <w:pict w14:anchorId="1CFFE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96.05pt;height:85.15pt;rotation:315;z-index:-25165822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r w:rsidR="005E0200" w:rsidRPr="0075154D">
      <w:rPr>
        <w:rFonts w:ascii="Times New Roman" w:hAnsi="Times New Roman"/>
        <w:b/>
        <w:sz w:val="22"/>
        <w:szCs w:val="22"/>
      </w:rPr>
      <w:t xml:space="preserve">ISAP 7 – “Current </w:t>
    </w:r>
    <w:r w:rsidR="005E0200">
      <w:rPr>
        <w:rFonts w:ascii="Times New Roman" w:hAnsi="Times New Roman"/>
        <w:b/>
        <w:sz w:val="22"/>
        <w:szCs w:val="22"/>
      </w:rPr>
      <w:t>E</w:t>
    </w:r>
    <w:r w:rsidR="005E0200" w:rsidRPr="0075154D">
      <w:rPr>
        <w:rFonts w:ascii="Times New Roman" w:hAnsi="Times New Roman"/>
        <w:b/>
        <w:sz w:val="22"/>
        <w:szCs w:val="22"/>
      </w:rPr>
      <w:t xml:space="preserve">stimates” and </w:t>
    </w:r>
    <w:r w:rsidR="009B14B9">
      <w:rPr>
        <w:rFonts w:ascii="Times New Roman" w:hAnsi="Times New Roman"/>
        <w:b/>
        <w:sz w:val="22"/>
        <w:szCs w:val="22"/>
      </w:rPr>
      <w:t>O</w:t>
    </w:r>
    <w:r w:rsidR="005E0200" w:rsidRPr="0075154D">
      <w:rPr>
        <w:rFonts w:ascii="Times New Roman" w:hAnsi="Times New Roman"/>
        <w:b/>
        <w:sz w:val="22"/>
        <w:szCs w:val="22"/>
      </w:rPr>
      <w:t xml:space="preserve">ther </w:t>
    </w:r>
    <w:r w:rsidR="009B14B9">
      <w:rPr>
        <w:rFonts w:ascii="Times New Roman" w:hAnsi="Times New Roman"/>
        <w:b/>
        <w:sz w:val="22"/>
        <w:szCs w:val="22"/>
      </w:rPr>
      <w:t>M</w:t>
    </w:r>
    <w:r w:rsidR="005E0200" w:rsidRPr="0075154D">
      <w:rPr>
        <w:rFonts w:ascii="Times New Roman" w:hAnsi="Times New Roman"/>
        <w:b/>
        <w:sz w:val="22"/>
        <w:szCs w:val="22"/>
      </w:rPr>
      <w:t xml:space="preserve">atters in </w:t>
    </w:r>
    <w:r w:rsidR="009B14B9">
      <w:rPr>
        <w:rFonts w:ascii="Times New Roman" w:hAnsi="Times New Roman"/>
        <w:b/>
        <w:sz w:val="22"/>
        <w:szCs w:val="22"/>
      </w:rPr>
      <w:t>R</w:t>
    </w:r>
    <w:r w:rsidR="005E0200" w:rsidRPr="0075154D">
      <w:rPr>
        <w:rFonts w:ascii="Times New Roman" w:hAnsi="Times New Roman"/>
        <w:b/>
        <w:sz w:val="22"/>
        <w:szCs w:val="22"/>
      </w:rPr>
      <w:t>elation to the IAIS Insurance Capital Standard</w:t>
    </w:r>
  </w:p>
  <w:p w14:paraId="2FC9FC40" w14:textId="77777777" w:rsidR="005E0200" w:rsidRPr="00913A18" w:rsidRDefault="005E0200" w:rsidP="007B300B">
    <w:pPr>
      <w:tabs>
        <w:tab w:val="center" w:pos="4680"/>
        <w:tab w:val="right" w:pos="9360"/>
      </w:tabs>
      <w:spacing w:after="0"/>
      <w:jc w:val="right"/>
      <w:rPr>
        <w:b/>
        <w:szCs w:val="24"/>
      </w:rPr>
    </w:pPr>
    <w:r w:rsidRPr="00913A18">
      <w:rPr>
        <w:b/>
        <w:szCs w:val="24"/>
      </w:rPr>
      <w:t>[Month Year]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B918" w14:textId="3EBD4176" w:rsidR="005E0200" w:rsidRPr="00790383" w:rsidRDefault="00C972C4" w:rsidP="003B77E2">
    <w:pPr>
      <w:pStyle w:val="Header"/>
      <w:jc w:val="right"/>
      <w:rPr>
        <w:rFonts w:ascii="Times New Roman" w:hAnsi="Times New Roman"/>
        <w:i/>
        <w:iCs/>
        <w:color w:val="FF0000"/>
      </w:rPr>
    </w:pPr>
    <w:r>
      <w:rPr>
        <w:noProof/>
      </w:rPr>
      <w:pict w14:anchorId="18B03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96.05pt;height:85.15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r w:rsidR="005E0200" w:rsidRPr="00A33500">
      <w:rPr>
        <w:rFonts w:ascii="Times New Roman" w:hAnsi="Times New Roman"/>
        <w:b/>
        <w:sz w:val="22"/>
        <w:szCs w:val="22"/>
      </w:rPr>
      <w:t xml:space="preserve">ISAP 7 – “Current </w:t>
    </w:r>
    <w:r w:rsidR="005E0200">
      <w:rPr>
        <w:rFonts w:ascii="Times New Roman" w:hAnsi="Times New Roman"/>
        <w:b/>
        <w:sz w:val="22"/>
        <w:szCs w:val="22"/>
      </w:rPr>
      <w:t>E</w:t>
    </w:r>
    <w:r w:rsidR="005E0200" w:rsidRPr="00A33500">
      <w:rPr>
        <w:rFonts w:ascii="Times New Roman" w:hAnsi="Times New Roman"/>
        <w:b/>
        <w:sz w:val="22"/>
        <w:szCs w:val="22"/>
      </w:rPr>
      <w:t xml:space="preserve">stimates” and </w:t>
    </w:r>
    <w:r w:rsidR="005E0200">
      <w:rPr>
        <w:rFonts w:ascii="Times New Roman" w:hAnsi="Times New Roman"/>
        <w:b/>
        <w:sz w:val="22"/>
        <w:szCs w:val="22"/>
      </w:rPr>
      <w:t>O</w:t>
    </w:r>
    <w:r w:rsidR="005E0200" w:rsidRPr="00A33500">
      <w:rPr>
        <w:rFonts w:ascii="Times New Roman" w:hAnsi="Times New Roman"/>
        <w:b/>
        <w:sz w:val="22"/>
        <w:szCs w:val="22"/>
      </w:rPr>
      <w:t xml:space="preserve">ther </w:t>
    </w:r>
    <w:r w:rsidR="005E0200">
      <w:rPr>
        <w:rFonts w:ascii="Times New Roman" w:hAnsi="Times New Roman"/>
        <w:b/>
        <w:sz w:val="22"/>
        <w:szCs w:val="22"/>
      </w:rPr>
      <w:t>M</w:t>
    </w:r>
    <w:r w:rsidR="005E0200" w:rsidRPr="00A33500">
      <w:rPr>
        <w:rFonts w:ascii="Times New Roman" w:hAnsi="Times New Roman"/>
        <w:b/>
        <w:sz w:val="22"/>
        <w:szCs w:val="22"/>
      </w:rPr>
      <w:t xml:space="preserve">atters in </w:t>
    </w:r>
    <w:r w:rsidR="005E0200">
      <w:rPr>
        <w:rFonts w:ascii="Times New Roman" w:hAnsi="Times New Roman"/>
        <w:b/>
        <w:sz w:val="22"/>
        <w:szCs w:val="22"/>
      </w:rPr>
      <w:t>R</w:t>
    </w:r>
    <w:r w:rsidR="005E0200" w:rsidRPr="00A33500">
      <w:rPr>
        <w:rFonts w:ascii="Times New Roman" w:hAnsi="Times New Roman"/>
        <w:b/>
        <w:sz w:val="22"/>
        <w:szCs w:val="22"/>
      </w:rPr>
      <w:t>elation to the IAIS Insurance Capital Standard</w:t>
    </w:r>
    <w:r w:rsidR="005E0200">
      <w:rPr>
        <w:rFonts w:ascii="Times New Roman" w:hAnsi="Times New Roman"/>
        <w:b/>
        <w:sz w:val="24"/>
        <w:szCs w:val="24"/>
      </w:rPr>
      <w:tab/>
    </w:r>
    <w:r w:rsidR="005E0200">
      <w:rPr>
        <w:rFonts w:ascii="Times New Roman" w:hAnsi="Times New Roman"/>
        <w:b/>
        <w:sz w:val="24"/>
        <w:szCs w:val="24"/>
      </w:rPr>
      <w:tab/>
    </w:r>
    <w:r w:rsidR="005E0200" w:rsidRPr="00E56595">
      <w:rPr>
        <w:rFonts w:ascii="Times New Roman" w:hAnsi="Times New Roman"/>
        <w:b/>
        <w:sz w:val="24"/>
        <w:szCs w:val="24"/>
      </w:rPr>
      <w:t xml:space="preserve"> [Month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944A" w14:textId="6D0BD15B" w:rsidR="005E0200" w:rsidRDefault="00C972C4" w:rsidP="000574B0">
    <w:pPr>
      <w:tabs>
        <w:tab w:val="center" w:pos="2268"/>
        <w:tab w:val="right" w:pos="9639"/>
      </w:tabs>
      <w:spacing w:after="240"/>
      <w:jc w:val="both"/>
    </w:pPr>
    <w:r>
      <w:rPr>
        <w:noProof/>
      </w:rPr>
      <w:pict w14:anchorId="3F7E5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alt="" style="position:absolute;left:0;text-align:left;margin-left:0;margin-top:0;width:596.05pt;height:85.1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r w:rsidR="005E0200">
      <w:rPr>
        <w:b/>
        <w:szCs w:val="24"/>
        <w:lang w:eastAsia="en-US"/>
      </w:rPr>
      <w:t>Proposed Final</w:t>
    </w:r>
    <w:r w:rsidR="005E0200" w:rsidRPr="00FF32E5">
      <w:rPr>
        <w:b/>
        <w:szCs w:val="24"/>
        <w:lang w:eastAsia="en-US"/>
      </w:rPr>
      <w:t xml:space="preserve"> </w:t>
    </w:r>
    <w:r w:rsidR="005E0200" w:rsidRPr="00FF32E5">
      <w:rPr>
        <w:b/>
        <w:szCs w:val="24"/>
        <w:lang w:eastAsia="en-US"/>
      </w:rPr>
      <w:tab/>
      <w:t xml:space="preserve">   </w:t>
    </w:r>
    <w:r w:rsidR="005E0200">
      <w:rPr>
        <w:b/>
        <w:szCs w:val="24"/>
        <w:lang w:eastAsia="en-US"/>
      </w:rPr>
      <w:t xml:space="preserve">             </w:t>
    </w:r>
    <w:r w:rsidR="005E0200" w:rsidRPr="00FF32E5">
      <w:rPr>
        <w:b/>
        <w:szCs w:val="24"/>
        <w:lang w:eastAsia="en-US"/>
      </w:rPr>
      <w:t xml:space="preserve"> ISAP 5 – Insurer Enterprise Risk Models  </w:t>
    </w:r>
    <w:r w:rsidR="005E0200" w:rsidRPr="00FF32E5">
      <w:rPr>
        <w:b/>
        <w:szCs w:val="24"/>
        <w:lang w:eastAsia="en-US"/>
      </w:rPr>
      <w:tab/>
    </w:r>
    <w:r w:rsidR="005E0200">
      <w:rPr>
        <w:b/>
        <w:szCs w:val="24"/>
        <w:lang w:eastAsia="en-US"/>
      </w:rPr>
      <w:t>XX August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F4D" w14:textId="33C4428A" w:rsidR="005E0200" w:rsidRDefault="00C972C4">
    <w:pPr>
      <w:pStyle w:val="Header"/>
    </w:pPr>
    <w:r>
      <w:rPr>
        <w:noProof/>
      </w:rPr>
      <w:pict w14:anchorId="1BF57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4" type="#_x0000_t136" alt="" style="position:absolute;margin-left:0;margin-top:0;width:596.05pt;height:85.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E8AB" w14:textId="136EE722" w:rsidR="005E0200" w:rsidRDefault="00C972C4">
    <w:pPr>
      <w:pStyle w:val="Header"/>
    </w:pPr>
    <w:r>
      <w:rPr>
        <w:noProof/>
      </w:rPr>
      <w:pict w14:anchorId="0E37F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alt="" style="position:absolute;margin-left:0;margin-top:0;width:596.05pt;height:85.15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5505" w14:textId="2951BF92" w:rsidR="005E0200" w:rsidRPr="003C57C6" w:rsidRDefault="00C972C4" w:rsidP="000574B0">
    <w:pPr>
      <w:tabs>
        <w:tab w:val="center" w:pos="4820"/>
        <w:tab w:val="right" w:pos="9639"/>
      </w:tabs>
      <w:spacing w:after="240"/>
      <w:rPr>
        <w:b/>
      </w:rPr>
    </w:pPr>
    <w:r>
      <w:rPr>
        <w:noProof/>
      </w:rPr>
      <w:pict w14:anchorId="5E276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 style="position:absolute;margin-left:0;margin-top:0;width:596.05pt;height:85.15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r w:rsidR="005E0200">
      <w:rPr>
        <w:b/>
        <w:szCs w:val="24"/>
        <w:lang w:eastAsia="en-U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B557" w14:textId="4871D41C" w:rsidR="005E0200" w:rsidRDefault="00C972C4">
    <w:pPr>
      <w:pStyle w:val="Header"/>
    </w:pPr>
    <w:r>
      <w:rPr>
        <w:noProof/>
      </w:rPr>
      <w:pict w14:anchorId="6AEE0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596.05pt;height:85.15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2317" w14:textId="1B890351" w:rsidR="005E0200" w:rsidRDefault="00C972C4">
    <w:pPr>
      <w:pStyle w:val="Header"/>
    </w:pPr>
    <w:r>
      <w:rPr>
        <w:noProof/>
      </w:rPr>
      <w:pict w14:anchorId="21E64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596.05pt;height:85.15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9A0" w14:textId="0BC8B7E1" w:rsidR="005E0200" w:rsidRPr="003C57C6" w:rsidRDefault="00C972C4" w:rsidP="000574B0">
    <w:pPr>
      <w:tabs>
        <w:tab w:val="center" w:pos="4820"/>
        <w:tab w:val="right" w:pos="9639"/>
      </w:tabs>
      <w:spacing w:after="240"/>
      <w:rPr>
        <w:b/>
      </w:rPr>
    </w:pPr>
    <w:r>
      <w:rPr>
        <w:noProof/>
      </w:rPr>
      <w:pict w14:anchorId="6EF36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96.05pt;height:85.15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r w:rsidR="005E0200">
      <w:rPr>
        <w:b/>
        <w:szCs w:val="24"/>
        <w:lang w:eastAsia="en-U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E95" w14:textId="5D0042CC" w:rsidR="005E0200" w:rsidRDefault="00C972C4">
    <w:pPr>
      <w:pStyle w:val="Header"/>
    </w:pPr>
    <w:r>
      <w:rPr>
        <w:noProof/>
      </w:rPr>
      <w:pict w14:anchorId="0DCBC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96.05pt;height:85.15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posure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EF3"/>
    <w:multiLevelType w:val="multilevel"/>
    <w:tmpl w:val="2F36B9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62D4D"/>
    <w:multiLevelType w:val="hybridMultilevel"/>
    <w:tmpl w:val="82DEDCFA"/>
    <w:lvl w:ilvl="0" w:tplc="C0F61258">
      <w:start w:val="1"/>
      <w:numFmt w:val="decimal"/>
      <w:lvlText w:val="2.%1."/>
      <w:lvlJc w:val="left"/>
      <w:pPr>
        <w:ind w:left="720" w:hanging="360"/>
      </w:pPr>
      <w:rPr>
        <w:rFonts w:hint="default"/>
        <w:b/>
        <w:color w:val="auto"/>
        <w:sz w:val="24"/>
        <w:szCs w:val="24"/>
        <w:lang w:val="en-US"/>
      </w:rPr>
    </w:lvl>
    <w:lvl w:ilvl="1" w:tplc="0C090001">
      <w:start w:val="1"/>
      <w:numFmt w:val="bullet"/>
      <w:lvlText w:val=""/>
      <w:lvlJc w:val="left"/>
      <w:pPr>
        <w:ind w:left="1440" w:hanging="360"/>
      </w:pPr>
      <w:rPr>
        <w:rFonts w:ascii="Symbol" w:hAnsi="Symbol" w:hint="default"/>
        <w:b w:val="0"/>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85134"/>
    <w:multiLevelType w:val="hybridMultilevel"/>
    <w:tmpl w:val="F03CEB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61EE9"/>
    <w:multiLevelType w:val="hybridMultilevel"/>
    <w:tmpl w:val="0D8E8408"/>
    <w:lvl w:ilvl="0" w:tplc="10090019">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FA33D1"/>
    <w:multiLevelType w:val="hybridMultilevel"/>
    <w:tmpl w:val="1EE22A96"/>
    <w:lvl w:ilvl="0" w:tplc="CB66A09E">
      <w:start w:val="1"/>
      <w:numFmt w:val="lowerLetter"/>
      <w:lvlText w:val="%1."/>
      <w:lvlJc w:val="left"/>
      <w:pPr>
        <w:ind w:left="1696" w:hanging="420"/>
      </w:pPr>
      <w:rPr>
        <w:rFonts w:hint="eastAsia"/>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 w15:restartNumberingAfterBreak="0">
    <w:nsid w:val="08BB0F3F"/>
    <w:multiLevelType w:val="hybridMultilevel"/>
    <w:tmpl w:val="4BB6FBC2"/>
    <w:lvl w:ilvl="0" w:tplc="CB66A09E">
      <w:start w:val="1"/>
      <w:numFmt w:val="lowerLetter"/>
      <w:lvlText w:val="%1."/>
      <w:lvlJc w:val="left"/>
      <w:pPr>
        <w:ind w:left="1554" w:hanging="420"/>
      </w:pPr>
      <w:rPr>
        <w:rFonts w:hint="eastAsia"/>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9995C80"/>
    <w:multiLevelType w:val="hybridMultilevel"/>
    <w:tmpl w:val="A90CB0CE"/>
    <w:lvl w:ilvl="0" w:tplc="CB66A09E">
      <w:start w:val="1"/>
      <w:numFmt w:val="lowerLetter"/>
      <w:lvlText w:val="%1."/>
      <w:lvlJc w:val="left"/>
      <w:pPr>
        <w:ind w:left="1080" w:hanging="360"/>
      </w:pPr>
      <w:rPr>
        <w:rFonts w:hint="eastAsi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9A771C3"/>
    <w:multiLevelType w:val="hybridMultilevel"/>
    <w:tmpl w:val="34BED73E"/>
    <w:lvl w:ilvl="0" w:tplc="CB66A09E">
      <w:start w:val="1"/>
      <w:numFmt w:val="lowerLetter"/>
      <w:lvlText w:val="%1."/>
      <w:lvlJc w:val="left"/>
      <w:pPr>
        <w:ind w:left="1696" w:hanging="420"/>
      </w:pPr>
      <w:rPr>
        <w:rFonts w:hint="eastAsia"/>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 w15:restartNumberingAfterBreak="0">
    <w:nsid w:val="0A0E752E"/>
    <w:multiLevelType w:val="hybridMultilevel"/>
    <w:tmpl w:val="792E7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A550E68"/>
    <w:multiLevelType w:val="hybridMultilevel"/>
    <w:tmpl w:val="A3DCA4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D0C3EBD"/>
    <w:multiLevelType w:val="hybridMultilevel"/>
    <w:tmpl w:val="92CAC92E"/>
    <w:lvl w:ilvl="0" w:tplc="92AC3A7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0E755582"/>
    <w:multiLevelType w:val="hybridMultilevel"/>
    <w:tmpl w:val="4562183C"/>
    <w:lvl w:ilvl="0" w:tplc="10090019">
      <w:start w:val="1"/>
      <w:numFmt w:val="lowerLetter"/>
      <w:lvlText w:val="%1."/>
      <w:lvlJc w:val="left"/>
      <w:pPr>
        <w:ind w:left="1494" w:hanging="360"/>
      </w:p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15:restartNumberingAfterBreak="0">
    <w:nsid w:val="105E159C"/>
    <w:multiLevelType w:val="hybridMultilevel"/>
    <w:tmpl w:val="4EE8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3304B85"/>
    <w:multiLevelType w:val="multilevel"/>
    <w:tmpl w:val="C4EACEF0"/>
    <w:lvl w:ilvl="0">
      <w:start w:val="1"/>
      <w:numFmt w:val="decimal"/>
      <w:lvlText w:val="Section. %1."/>
      <w:lvlJc w:val="left"/>
      <w:pPr>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3.1.%3."/>
      <w:lvlJc w:val="left"/>
      <w:pPr>
        <w:tabs>
          <w:tab w:val="num" w:pos="1418"/>
        </w:tabs>
        <w:ind w:left="1418" w:hanging="851"/>
      </w:pPr>
      <w:rPr>
        <w:rFonts w:hint="default"/>
        <w:b w:val="0"/>
        <w:bCs/>
        <w:color w:val="auto"/>
        <w:sz w:val="24"/>
        <w:szCs w:val="24"/>
      </w:rPr>
    </w:lvl>
    <w:lvl w:ilvl="3">
      <w:start w:val="1"/>
      <w:numFmt w:val="bullet"/>
      <w:lvlText w:val=""/>
      <w:lvlJc w:val="left"/>
      <w:pPr>
        <w:ind w:left="1347" w:hanging="420"/>
      </w:pPr>
      <w:rPr>
        <w:rFonts w:ascii="Symbol" w:hAnsi="Symbol" w:hint="default"/>
      </w:rPr>
    </w:lvl>
    <w:lvl w:ilvl="4">
      <w:start w:val="1"/>
      <w:numFmt w:val="bullet"/>
      <w:lvlText w:val=""/>
      <w:lvlJc w:val="left"/>
      <w:pPr>
        <w:ind w:left="1347" w:hanging="420"/>
      </w:pPr>
      <w:rPr>
        <w:rFonts w:ascii="Symbol" w:hAnsi="Symbol"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95250D"/>
    <w:multiLevelType w:val="hybridMultilevel"/>
    <w:tmpl w:val="F1EA5B14"/>
    <w:lvl w:ilvl="0" w:tplc="08090001">
      <w:start w:val="1"/>
      <w:numFmt w:val="bullet"/>
      <w:lvlText w:val=""/>
      <w:lvlJc w:val="left"/>
      <w:pPr>
        <w:ind w:left="1080" w:hanging="360"/>
      </w:pPr>
      <w:rPr>
        <w:rFonts w:ascii="Symbol" w:hAnsi="Symbol" w:hint="default"/>
      </w:rPr>
    </w:lvl>
    <w:lvl w:ilvl="1" w:tplc="04090013">
      <w:start w:val="1"/>
      <w:numFmt w:val="upperRoman"/>
      <w:lvlText w:val="%2."/>
      <w:lvlJc w:val="left"/>
      <w:pPr>
        <w:ind w:left="846" w:hanging="420"/>
      </w:pPr>
      <w:rPr>
        <w:rFonts w:hint="default"/>
      </w:rPr>
    </w:lvl>
    <w:lvl w:ilvl="2" w:tplc="631E0A48">
      <w:start w:val="1"/>
      <w:numFmt w:val="lowerRoman"/>
      <w:lvlText w:val="%3."/>
      <w:lvlJc w:val="left"/>
      <w:pPr>
        <w:ind w:left="2580" w:hanging="42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122421F"/>
    <w:multiLevelType w:val="hybridMultilevel"/>
    <w:tmpl w:val="B5C028DE"/>
    <w:lvl w:ilvl="0" w:tplc="90F0C83C">
      <w:start w:val="1"/>
      <w:numFmt w:val="decimal"/>
      <w:pStyle w:val="Heading2"/>
      <w:lvlText w:val="3.%1."/>
      <w:lvlJc w:val="left"/>
      <w:pPr>
        <w:ind w:left="720" w:hanging="360"/>
      </w:pPr>
      <w:rPr>
        <w:rFonts w:hint="default"/>
        <w:b/>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CF0727"/>
    <w:multiLevelType w:val="hybridMultilevel"/>
    <w:tmpl w:val="08C2439E"/>
    <w:lvl w:ilvl="0" w:tplc="10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624649"/>
    <w:multiLevelType w:val="hybridMultilevel"/>
    <w:tmpl w:val="639A9A80"/>
    <w:lvl w:ilvl="0" w:tplc="FFFFFFFF">
      <w:start w:val="1"/>
      <w:numFmt w:val="bullet"/>
      <w:lvlText w:val=""/>
      <w:lvlJc w:val="left"/>
      <w:pPr>
        <w:ind w:left="1287" w:hanging="360"/>
      </w:pPr>
      <w:rPr>
        <w:rFonts w:ascii="Symbol" w:hAnsi="Symbol" w:hint="default"/>
      </w:rPr>
    </w:lvl>
    <w:lvl w:ilvl="1" w:tplc="10090001">
      <w:start w:val="1"/>
      <w:numFmt w:val="bullet"/>
      <w:lvlText w:val=""/>
      <w:lvlJc w:val="left"/>
      <w:pPr>
        <w:ind w:left="2007" w:hanging="360"/>
      </w:pPr>
      <w:rPr>
        <w:rFonts w:ascii="Symbol" w:hAnsi="Symbol"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B1D3646"/>
    <w:multiLevelType w:val="multilevel"/>
    <w:tmpl w:val="A08821B8"/>
    <w:lvl w:ilvl="0">
      <w:start w:val="1"/>
      <w:numFmt w:val="decimal"/>
      <w:lvlText w:val="Section. %1."/>
      <w:lvlJc w:val="left"/>
      <w:pPr>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3.1.%3."/>
      <w:lvlJc w:val="left"/>
      <w:pPr>
        <w:tabs>
          <w:tab w:val="num" w:pos="1418"/>
        </w:tabs>
        <w:ind w:left="1418" w:hanging="851"/>
      </w:pPr>
      <w:rPr>
        <w:rFonts w:hint="default"/>
        <w:b w:val="0"/>
        <w:bCs/>
        <w:color w:val="auto"/>
        <w:sz w:val="24"/>
        <w:szCs w:val="24"/>
      </w:rPr>
    </w:lvl>
    <w:lvl w:ilvl="3">
      <w:start w:val="1"/>
      <w:numFmt w:val="bullet"/>
      <w:lvlText w:val=""/>
      <w:lvlJc w:val="left"/>
      <w:pPr>
        <w:ind w:left="1347" w:hanging="420"/>
      </w:pPr>
      <w:rPr>
        <w:rFonts w:ascii="Symbol" w:hAnsi="Symbol" w:hint="default"/>
      </w:rPr>
    </w:lvl>
    <w:lvl w:ilvl="4">
      <w:start w:val="1"/>
      <w:numFmt w:val="lowerLetter"/>
      <w:lvlText w:val="%5."/>
      <w:lvlJc w:val="left"/>
      <w:pPr>
        <w:ind w:left="1554" w:hanging="420"/>
      </w:pPr>
      <w:rPr>
        <w:rFonts w:hint="eastAsia"/>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F82525D"/>
    <w:multiLevelType w:val="hybridMultilevel"/>
    <w:tmpl w:val="DB748EBE"/>
    <w:lvl w:ilvl="0" w:tplc="C0F61258">
      <w:start w:val="1"/>
      <w:numFmt w:val="decimal"/>
      <w:lvlText w:val="2.%1."/>
      <w:lvlJc w:val="left"/>
      <w:pPr>
        <w:ind w:left="720" w:hanging="360"/>
      </w:pPr>
      <w:rPr>
        <w:rFonts w:hint="default"/>
        <w:b/>
        <w:color w:val="auto"/>
        <w:sz w:val="24"/>
        <w:szCs w:val="24"/>
        <w:lang w:val="en-US"/>
      </w:rPr>
    </w:lvl>
    <w:lvl w:ilvl="1" w:tplc="C0F61258">
      <w:start w:val="1"/>
      <w:numFmt w:val="decimal"/>
      <w:lvlText w:val="2.%2."/>
      <w:lvlJc w:val="left"/>
      <w:pPr>
        <w:ind w:left="1500" w:hanging="420"/>
      </w:pPr>
      <w:rPr>
        <w:rFonts w:hint="default"/>
        <w:b/>
        <w:color w:val="auto"/>
        <w:sz w:val="24"/>
        <w:szCs w:val="24"/>
        <w:lang w:val="en-US"/>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59D578A"/>
    <w:multiLevelType w:val="hybridMultilevel"/>
    <w:tmpl w:val="32FA2EF8"/>
    <w:lvl w:ilvl="0" w:tplc="C0F61258">
      <w:start w:val="1"/>
      <w:numFmt w:val="decimal"/>
      <w:lvlText w:val="2.%1."/>
      <w:lvlJc w:val="left"/>
      <w:pPr>
        <w:ind w:left="720" w:hanging="360"/>
      </w:pPr>
      <w:rPr>
        <w:rFonts w:hint="default"/>
        <w:b/>
        <w:color w:val="auto"/>
        <w:sz w:val="24"/>
        <w:szCs w:val="24"/>
        <w:lang w:val="en-US"/>
      </w:rPr>
    </w:lvl>
    <w:lvl w:ilvl="1" w:tplc="6E7C00C8">
      <w:start w:val="1"/>
      <w:numFmt w:val="lowerLetter"/>
      <w:lvlText w:val="%2."/>
      <w:lvlJc w:val="left"/>
      <w:pPr>
        <w:ind w:left="1500" w:hanging="420"/>
      </w:pPr>
      <w:rPr>
        <w:rFonts w:asciiTheme="minorHAnsi" w:hAnsiTheme="minorHAnsi" w:hint="default"/>
        <w:b w:val="0"/>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913DFE"/>
    <w:multiLevelType w:val="hybridMultilevel"/>
    <w:tmpl w:val="F576442C"/>
    <w:lvl w:ilvl="0" w:tplc="CB66A09E">
      <w:start w:val="1"/>
      <w:numFmt w:val="lowerLetter"/>
      <w:lvlText w:val="%1."/>
      <w:lvlJc w:val="left"/>
      <w:pPr>
        <w:ind w:left="1696" w:hanging="420"/>
      </w:pPr>
      <w:rPr>
        <w:rFonts w:hint="eastAsia"/>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7" w15:restartNumberingAfterBreak="0">
    <w:nsid w:val="4D5D27F5"/>
    <w:multiLevelType w:val="hybridMultilevel"/>
    <w:tmpl w:val="2AB0EDFC"/>
    <w:lvl w:ilvl="0" w:tplc="10090001">
      <w:start w:val="1"/>
      <w:numFmt w:val="bullet"/>
      <w:lvlText w:val=""/>
      <w:lvlJc w:val="left"/>
      <w:pPr>
        <w:ind w:left="1719" w:hanging="420"/>
      </w:pPr>
      <w:rPr>
        <w:rFonts w:ascii="Symbol" w:hAnsi="Symbol" w:hint="default"/>
      </w:rPr>
    </w:lvl>
    <w:lvl w:ilvl="1" w:tplc="0409000B" w:tentative="1">
      <w:start w:val="1"/>
      <w:numFmt w:val="bullet"/>
      <w:lvlText w:val=""/>
      <w:lvlJc w:val="left"/>
      <w:pPr>
        <w:ind w:left="2139" w:hanging="420"/>
      </w:pPr>
      <w:rPr>
        <w:rFonts w:ascii="Wingdings" w:hAnsi="Wingdings" w:hint="default"/>
      </w:rPr>
    </w:lvl>
    <w:lvl w:ilvl="2" w:tplc="0409000D" w:tentative="1">
      <w:start w:val="1"/>
      <w:numFmt w:val="bullet"/>
      <w:lvlText w:val=""/>
      <w:lvlJc w:val="left"/>
      <w:pPr>
        <w:ind w:left="2559" w:hanging="420"/>
      </w:pPr>
      <w:rPr>
        <w:rFonts w:ascii="Wingdings" w:hAnsi="Wingdings" w:hint="default"/>
      </w:rPr>
    </w:lvl>
    <w:lvl w:ilvl="3" w:tplc="04090001" w:tentative="1">
      <w:start w:val="1"/>
      <w:numFmt w:val="bullet"/>
      <w:lvlText w:val=""/>
      <w:lvlJc w:val="left"/>
      <w:pPr>
        <w:ind w:left="2979" w:hanging="420"/>
      </w:pPr>
      <w:rPr>
        <w:rFonts w:ascii="Wingdings" w:hAnsi="Wingdings" w:hint="default"/>
      </w:rPr>
    </w:lvl>
    <w:lvl w:ilvl="4" w:tplc="0409000B" w:tentative="1">
      <w:start w:val="1"/>
      <w:numFmt w:val="bullet"/>
      <w:lvlText w:val=""/>
      <w:lvlJc w:val="left"/>
      <w:pPr>
        <w:ind w:left="3399" w:hanging="420"/>
      </w:pPr>
      <w:rPr>
        <w:rFonts w:ascii="Wingdings" w:hAnsi="Wingdings" w:hint="default"/>
      </w:rPr>
    </w:lvl>
    <w:lvl w:ilvl="5" w:tplc="0409000D" w:tentative="1">
      <w:start w:val="1"/>
      <w:numFmt w:val="bullet"/>
      <w:lvlText w:val=""/>
      <w:lvlJc w:val="left"/>
      <w:pPr>
        <w:ind w:left="3819" w:hanging="420"/>
      </w:pPr>
      <w:rPr>
        <w:rFonts w:ascii="Wingdings" w:hAnsi="Wingdings" w:hint="default"/>
      </w:rPr>
    </w:lvl>
    <w:lvl w:ilvl="6" w:tplc="04090001" w:tentative="1">
      <w:start w:val="1"/>
      <w:numFmt w:val="bullet"/>
      <w:lvlText w:val=""/>
      <w:lvlJc w:val="left"/>
      <w:pPr>
        <w:ind w:left="4239" w:hanging="420"/>
      </w:pPr>
      <w:rPr>
        <w:rFonts w:ascii="Wingdings" w:hAnsi="Wingdings" w:hint="default"/>
      </w:rPr>
    </w:lvl>
    <w:lvl w:ilvl="7" w:tplc="0409000B" w:tentative="1">
      <w:start w:val="1"/>
      <w:numFmt w:val="bullet"/>
      <w:lvlText w:val=""/>
      <w:lvlJc w:val="left"/>
      <w:pPr>
        <w:ind w:left="4659" w:hanging="420"/>
      </w:pPr>
      <w:rPr>
        <w:rFonts w:ascii="Wingdings" w:hAnsi="Wingdings" w:hint="default"/>
      </w:rPr>
    </w:lvl>
    <w:lvl w:ilvl="8" w:tplc="0409000D" w:tentative="1">
      <w:start w:val="1"/>
      <w:numFmt w:val="bullet"/>
      <w:lvlText w:val=""/>
      <w:lvlJc w:val="left"/>
      <w:pPr>
        <w:ind w:left="5079" w:hanging="420"/>
      </w:pPr>
      <w:rPr>
        <w:rFonts w:ascii="Wingdings" w:hAnsi="Wingdings" w:hint="default"/>
      </w:rPr>
    </w:lvl>
  </w:abstractNum>
  <w:abstractNum w:abstractNumId="28"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1090C"/>
    <w:multiLevelType w:val="hybridMultilevel"/>
    <w:tmpl w:val="BEE855B4"/>
    <w:lvl w:ilvl="0" w:tplc="494AEE00">
      <w:start w:val="1"/>
      <w:numFmt w:val="lowerLetter"/>
      <w:lvlText w:val="%1."/>
      <w:lvlJc w:val="left"/>
      <w:pPr>
        <w:ind w:left="1554" w:hanging="420"/>
      </w:pPr>
      <w:rPr>
        <w:rFonts w:hint="eastAsia"/>
        <w:b w:val="0"/>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374D8D"/>
    <w:multiLevelType w:val="multilevel"/>
    <w:tmpl w:val="0409001F"/>
    <w:lvl w:ilvl="0">
      <w:start w:val="1"/>
      <w:numFmt w:val="decimal"/>
      <w:lvlText w:val="%1."/>
      <w:lvlJc w:val="left"/>
      <w:pPr>
        <w:ind w:left="850" w:hanging="425"/>
      </w:pPr>
    </w:lvl>
    <w:lvl w:ilvl="1">
      <w:start w:val="1"/>
      <w:numFmt w:val="decimal"/>
      <w:lvlText w:val="%1.%2."/>
      <w:lvlJc w:val="left"/>
      <w:pPr>
        <w:ind w:left="992" w:hanging="567"/>
      </w:pPr>
    </w:lvl>
    <w:lvl w:ilvl="2">
      <w:start w:val="1"/>
      <w:numFmt w:val="decimal"/>
      <w:lvlText w:val="%1.%2.%3."/>
      <w:lvlJc w:val="left"/>
      <w:pPr>
        <w:ind w:left="1134" w:hanging="709"/>
      </w:pPr>
    </w:lvl>
    <w:lvl w:ilvl="3">
      <w:start w:val="1"/>
      <w:numFmt w:val="decimal"/>
      <w:lvlText w:val="%1.%2.%3.%4."/>
      <w:lvlJc w:val="left"/>
      <w:pPr>
        <w:ind w:left="1276" w:hanging="851"/>
      </w:pPr>
    </w:lvl>
    <w:lvl w:ilvl="4">
      <w:start w:val="1"/>
      <w:numFmt w:val="decimal"/>
      <w:lvlText w:val="%1.%2.%3.%4.%5."/>
      <w:lvlJc w:val="left"/>
      <w:pPr>
        <w:ind w:left="1417" w:hanging="992"/>
      </w:pPr>
    </w:lvl>
    <w:lvl w:ilvl="5">
      <w:start w:val="1"/>
      <w:numFmt w:val="decimal"/>
      <w:lvlText w:val="%1.%2.%3.%4.%5.%6."/>
      <w:lvlJc w:val="left"/>
      <w:pPr>
        <w:ind w:left="1559" w:hanging="1134"/>
      </w:pPr>
    </w:lvl>
    <w:lvl w:ilvl="6">
      <w:start w:val="1"/>
      <w:numFmt w:val="decimal"/>
      <w:lvlText w:val="%1.%2.%3.%4.%5.%6.%7."/>
      <w:lvlJc w:val="left"/>
      <w:pPr>
        <w:ind w:left="1701" w:hanging="1276"/>
      </w:pPr>
    </w:lvl>
    <w:lvl w:ilvl="7">
      <w:start w:val="1"/>
      <w:numFmt w:val="decimal"/>
      <w:lvlText w:val="%1.%2.%3.%4.%5.%6.%7.%8."/>
      <w:lvlJc w:val="left"/>
      <w:pPr>
        <w:ind w:left="1843" w:hanging="1418"/>
      </w:pPr>
    </w:lvl>
    <w:lvl w:ilvl="8">
      <w:start w:val="1"/>
      <w:numFmt w:val="decimal"/>
      <w:lvlText w:val="%1.%2.%3.%4.%5.%6.%7.%8.%9."/>
      <w:lvlJc w:val="left"/>
      <w:pPr>
        <w:ind w:left="1984" w:hanging="1559"/>
      </w:pPr>
    </w:lvl>
  </w:abstractNum>
  <w:abstractNum w:abstractNumId="31" w15:restartNumberingAfterBreak="0">
    <w:nsid w:val="52E563AF"/>
    <w:multiLevelType w:val="hybridMultilevel"/>
    <w:tmpl w:val="F07079D0"/>
    <w:lvl w:ilvl="0" w:tplc="CB66A09E">
      <w:start w:val="1"/>
      <w:numFmt w:val="lowerLetter"/>
      <w:lvlText w:val="%1."/>
      <w:lvlJc w:val="left"/>
      <w:pPr>
        <w:ind w:left="1554" w:hanging="420"/>
      </w:pPr>
      <w:rPr>
        <w:rFonts w:hint="eastAsia"/>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32" w15:restartNumberingAfterBreak="0">
    <w:nsid w:val="534E15F8"/>
    <w:multiLevelType w:val="multilevel"/>
    <w:tmpl w:val="3F88BBE0"/>
    <w:lvl w:ilvl="0">
      <w:start w:val="1"/>
      <w:numFmt w:val="decimal"/>
      <w:lvlText w:val="2.2.%1."/>
      <w:lvlJc w:val="left"/>
      <w:pPr>
        <w:ind w:left="987" w:hanging="420"/>
      </w:pPr>
      <w:rPr>
        <w:rFonts w:hint="default"/>
        <w:b/>
        <w:color w:val="auto"/>
        <w:sz w:val="24"/>
        <w:szCs w:val="24"/>
        <w:lang w:val="en-US"/>
      </w:rPr>
    </w:lvl>
    <w:lvl w:ilvl="1">
      <w:start w:val="1"/>
      <w:numFmt w:val="decimal"/>
      <w:lvlText w:val="%1.%2."/>
      <w:lvlJc w:val="left"/>
      <w:pPr>
        <w:ind w:left="1199" w:hanging="567"/>
      </w:pPr>
    </w:lvl>
    <w:lvl w:ilvl="2">
      <w:start w:val="1"/>
      <w:numFmt w:val="decimal"/>
      <w:lvlText w:val="%1.%2.%3."/>
      <w:lvlJc w:val="left"/>
      <w:pPr>
        <w:ind w:left="1341" w:hanging="709"/>
      </w:pPr>
    </w:lvl>
    <w:lvl w:ilvl="3">
      <w:start w:val="1"/>
      <w:numFmt w:val="decimal"/>
      <w:lvlText w:val="%1.%2.%3.%4."/>
      <w:lvlJc w:val="left"/>
      <w:pPr>
        <w:ind w:left="1483" w:hanging="851"/>
      </w:pPr>
    </w:lvl>
    <w:lvl w:ilvl="4">
      <w:start w:val="1"/>
      <w:numFmt w:val="decimal"/>
      <w:lvlText w:val="%1.%2.%3.%4.%5."/>
      <w:lvlJc w:val="left"/>
      <w:pPr>
        <w:ind w:left="1624" w:hanging="992"/>
      </w:pPr>
    </w:lvl>
    <w:lvl w:ilvl="5">
      <w:start w:val="1"/>
      <w:numFmt w:val="decimal"/>
      <w:lvlText w:val="%1.%2.%3.%4.%5.%6."/>
      <w:lvlJc w:val="left"/>
      <w:pPr>
        <w:ind w:left="1766" w:hanging="1134"/>
      </w:pPr>
    </w:lvl>
    <w:lvl w:ilvl="6">
      <w:start w:val="1"/>
      <w:numFmt w:val="decimal"/>
      <w:lvlText w:val="%1.%2.%3.%4.%5.%6.%7."/>
      <w:lvlJc w:val="left"/>
      <w:pPr>
        <w:ind w:left="1908" w:hanging="1276"/>
      </w:pPr>
    </w:lvl>
    <w:lvl w:ilvl="7">
      <w:start w:val="1"/>
      <w:numFmt w:val="decimal"/>
      <w:lvlText w:val="%1.%2.%3.%4.%5.%6.%7.%8."/>
      <w:lvlJc w:val="left"/>
      <w:pPr>
        <w:ind w:left="2050" w:hanging="1418"/>
      </w:pPr>
    </w:lvl>
    <w:lvl w:ilvl="8">
      <w:start w:val="1"/>
      <w:numFmt w:val="decimal"/>
      <w:lvlText w:val="%1.%2.%3.%4.%5.%6.%7.%8.%9."/>
      <w:lvlJc w:val="left"/>
      <w:pPr>
        <w:ind w:left="2191" w:hanging="1559"/>
      </w:pPr>
    </w:lvl>
  </w:abstractNum>
  <w:abstractNum w:abstractNumId="33" w15:restartNumberingAfterBreak="0">
    <w:nsid w:val="546B5498"/>
    <w:multiLevelType w:val="hybridMultilevel"/>
    <w:tmpl w:val="FE08FF9E"/>
    <w:lvl w:ilvl="0" w:tplc="08090001">
      <w:start w:val="1"/>
      <w:numFmt w:val="bullet"/>
      <w:lvlText w:val=""/>
      <w:lvlJc w:val="left"/>
      <w:pPr>
        <w:ind w:left="1804" w:hanging="360"/>
      </w:pPr>
      <w:rPr>
        <w:rFonts w:ascii="Symbol" w:hAnsi="Symbol" w:hint="default"/>
      </w:rPr>
    </w:lvl>
    <w:lvl w:ilvl="1" w:tplc="08090003" w:tentative="1">
      <w:start w:val="1"/>
      <w:numFmt w:val="bullet"/>
      <w:lvlText w:val="o"/>
      <w:lvlJc w:val="left"/>
      <w:pPr>
        <w:ind w:left="2524" w:hanging="360"/>
      </w:pPr>
      <w:rPr>
        <w:rFonts w:ascii="Courier New" w:hAnsi="Courier New" w:cs="Courier New" w:hint="default"/>
      </w:rPr>
    </w:lvl>
    <w:lvl w:ilvl="2" w:tplc="08090005" w:tentative="1">
      <w:start w:val="1"/>
      <w:numFmt w:val="bullet"/>
      <w:lvlText w:val=""/>
      <w:lvlJc w:val="left"/>
      <w:pPr>
        <w:ind w:left="3244" w:hanging="360"/>
      </w:pPr>
      <w:rPr>
        <w:rFonts w:ascii="Wingdings" w:hAnsi="Wingdings" w:hint="default"/>
      </w:rPr>
    </w:lvl>
    <w:lvl w:ilvl="3" w:tplc="08090001" w:tentative="1">
      <w:start w:val="1"/>
      <w:numFmt w:val="bullet"/>
      <w:lvlText w:val=""/>
      <w:lvlJc w:val="left"/>
      <w:pPr>
        <w:ind w:left="3964" w:hanging="360"/>
      </w:pPr>
      <w:rPr>
        <w:rFonts w:ascii="Symbol" w:hAnsi="Symbol" w:hint="default"/>
      </w:rPr>
    </w:lvl>
    <w:lvl w:ilvl="4" w:tplc="08090003" w:tentative="1">
      <w:start w:val="1"/>
      <w:numFmt w:val="bullet"/>
      <w:lvlText w:val="o"/>
      <w:lvlJc w:val="left"/>
      <w:pPr>
        <w:ind w:left="4684" w:hanging="360"/>
      </w:pPr>
      <w:rPr>
        <w:rFonts w:ascii="Courier New" w:hAnsi="Courier New" w:cs="Courier New" w:hint="default"/>
      </w:rPr>
    </w:lvl>
    <w:lvl w:ilvl="5" w:tplc="08090005" w:tentative="1">
      <w:start w:val="1"/>
      <w:numFmt w:val="bullet"/>
      <w:lvlText w:val=""/>
      <w:lvlJc w:val="left"/>
      <w:pPr>
        <w:ind w:left="5404" w:hanging="360"/>
      </w:pPr>
      <w:rPr>
        <w:rFonts w:ascii="Wingdings" w:hAnsi="Wingdings" w:hint="default"/>
      </w:rPr>
    </w:lvl>
    <w:lvl w:ilvl="6" w:tplc="08090001" w:tentative="1">
      <w:start w:val="1"/>
      <w:numFmt w:val="bullet"/>
      <w:lvlText w:val=""/>
      <w:lvlJc w:val="left"/>
      <w:pPr>
        <w:ind w:left="6124" w:hanging="360"/>
      </w:pPr>
      <w:rPr>
        <w:rFonts w:ascii="Symbol" w:hAnsi="Symbol" w:hint="default"/>
      </w:rPr>
    </w:lvl>
    <w:lvl w:ilvl="7" w:tplc="08090003" w:tentative="1">
      <w:start w:val="1"/>
      <w:numFmt w:val="bullet"/>
      <w:lvlText w:val="o"/>
      <w:lvlJc w:val="left"/>
      <w:pPr>
        <w:ind w:left="6844" w:hanging="360"/>
      </w:pPr>
      <w:rPr>
        <w:rFonts w:ascii="Courier New" w:hAnsi="Courier New" w:cs="Courier New" w:hint="default"/>
      </w:rPr>
    </w:lvl>
    <w:lvl w:ilvl="8" w:tplc="08090005" w:tentative="1">
      <w:start w:val="1"/>
      <w:numFmt w:val="bullet"/>
      <w:lvlText w:val=""/>
      <w:lvlJc w:val="left"/>
      <w:pPr>
        <w:ind w:left="7564" w:hanging="360"/>
      </w:pPr>
      <w:rPr>
        <w:rFonts w:ascii="Wingdings" w:hAnsi="Wingdings" w:hint="default"/>
      </w:rPr>
    </w:lvl>
  </w:abstractNum>
  <w:abstractNum w:abstractNumId="34" w15:restartNumberingAfterBreak="0">
    <w:nsid w:val="595008B8"/>
    <w:multiLevelType w:val="hybridMultilevel"/>
    <w:tmpl w:val="5310E8EA"/>
    <w:lvl w:ilvl="0" w:tplc="CB66A09E">
      <w:start w:val="1"/>
      <w:numFmt w:val="lowerLetter"/>
      <w:lvlText w:val="%1."/>
      <w:lvlJc w:val="left"/>
      <w:pPr>
        <w:ind w:left="1696" w:hanging="420"/>
      </w:pPr>
      <w:rPr>
        <w:rFonts w:hint="eastAsia"/>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5" w15:restartNumberingAfterBreak="0">
    <w:nsid w:val="5961179D"/>
    <w:multiLevelType w:val="hybridMultilevel"/>
    <w:tmpl w:val="2F704C5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6" w15:restartNumberingAfterBreak="0">
    <w:nsid w:val="59A26D92"/>
    <w:multiLevelType w:val="hybridMultilevel"/>
    <w:tmpl w:val="954AA95A"/>
    <w:lvl w:ilvl="0" w:tplc="10090001">
      <w:start w:val="1"/>
      <w:numFmt w:val="bullet"/>
      <w:lvlText w:val=""/>
      <w:lvlJc w:val="left"/>
      <w:pPr>
        <w:ind w:left="1560" w:hanging="420"/>
      </w:pPr>
      <w:rPr>
        <w:rFonts w:ascii="Symbol" w:hAnsi="Symbol"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7"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8" w15:restartNumberingAfterBreak="0">
    <w:nsid w:val="5CBE270E"/>
    <w:multiLevelType w:val="multilevel"/>
    <w:tmpl w:val="C4EACEF0"/>
    <w:lvl w:ilvl="0">
      <w:start w:val="1"/>
      <w:numFmt w:val="decimal"/>
      <w:lvlText w:val="Section. %1."/>
      <w:lvlJc w:val="left"/>
      <w:pPr>
        <w:ind w:left="567"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3.1.%3."/>
      <w:lvlJc w:val="left"/>
      <w:pPr>
        <w:tabs>
          <w:tab w:val="num" w:pos="1418"/>
        </w:tabs>
        <w:ind w:left="1418" w:hanging="851"/>
      </w:pPr>
      <w:rPr>
        <w:rFonts w:hint="default"/>
        <w:b w:val="0"/>
        <w:bCs/>
        <w:color w:val="auto"/>
        <w:sz w:val="24"/>
        <w:szCs w:val="24"/>
      </w:rPr>
    </w:lvl>
    <w:lvl w:ilvl="3">
      <w:start w:val="1"/>
      <w:numFmt w:val="bullet"/>
      <w:lvlText w:val=""/>
      <w:lvlJc w:val="left"/>
      <w:pPr>
        <w:ind w:left="1347" w:hanging="420"/>
      </w:pPr>
      <w:rPr>
        <w:rFonts w:ascii="Symbol" w:hAnsi="Symbol" w:hint="default"/>
      </w:rPr>
    </w:lvl>
    <w:lvl w:ilvl="4">
      <w:start w:val="1"/>
      <w:numFmt w:val="bullet"/>
      <w:lvlText w:val=""/>
      <w:lvlJc w:val="left"/>
      <w:pPr>
        <w:ind w:left="1347" w:hanging="420"/>
      </w:pPr>
      <w:rPr>
        <w:rFonts w:ascii="Symbol" w:hAnsi="Symbol"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6382490F"/>
    <w:multiLevelType w:val="hybridMultilevel"/>
    <w:tmpl w:val="24EE02F4"/>
    <w:lvl w:ilvl="0" w:tplc="10090001">
      <w:start w:val="1"/>
      <w:numFmt w:val="bullet"/>
      <w:lvlText w:val=""/>
      <w:lvlJc w:val="left"/>
      <w:pPr>
        <w:ind w:left="879" w:hanging="420"/>
      </w:pPr>
      <w:rPr>
        <w:rFonts w:ascii="Symbol" w:hAnsi="Symbol"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0" w15:restartNumberingAfterBreak="0">
    <w:nsid w:val="63AD2D0C"/>
    <w:multiLevelType w:val="multilevel"/>
    <w:tmpl w:val="A72CCCCE"/>
    <w:lvl w:ilvl="0">
      <w:start w:val="1"/>
      <w:numFmt w:val="decimal"/>
      <w:lvlText w:val="2.2.%1."/>
      <w:lvlJc w:val="left"/>
      <w:pPr>
        <w:ind w:left="987" w:hanging="420"/>
      </w:pPr>
      <w:rPr>
        <w:rFonts w:hint="default"/>
        <w:b/>
        <w:color w:val="auto"/>
        <w:sz w:val="24"/>
        <w:szCs w:val="24"/>
        <w:lang w:val="en-US"/>
      </w:rPr>
    </w:lvl>
    <w:lvl w:ilvl="1">
      <w:start w:val="1"/>
      <w:numFmt w:val="decimal"/>
      <w:lvlText w:val="%1.%2."/>
      <w:lvlJc w:val="left"/>
      <w:pPr>
        <w:ind w:left="1199" w:hanging="567"/>
      </w:pPr>
    </w:lvl>
    <w:lvl w:ilvl="2">
      <w:start w:val="1"/>
      <w:numFmt w:val="decimal"/>
      <w:lvlText w:val="%1.%2.%3."/>
      <w:lvlJc w:val="left"/>
      <w:pPr>
        <w:ind w:left="1341" w:hanging="709"/>
      </w:pPr>
    </w:lvl>
    <w:lvl w:ilvl="3">
      <w:start w:val="1"/>
      <w:numFmt w:val="decimal"/>
      <w:lvlText w:val="%1.%2.%3.%4."/>
      <w:lvlJc w:val="left"/>
      <w:pPr>
        <w:ind w:left="1483" w:hanging="851"/>
      </w:pPr>
    </w:lvl>
    <w:lvl w:ilvl="4">
      <w:start w:val="1"/>
      <w:numFmt w:val="decimal"/>
      <w:lvlText w:val="%1.%2.%3.%4.%5."/>
      <w:lvlJc w:val="left"/>
      <w:pPr>
        <w:ind w:left="1624" w:hanging="992"/>
      </w:pPr>
    </w:lvl>
    <w:lvl w:ilvl="5">
      <w:start w:val="1"/>
      <w:numFmt w:val="decimal"/>
      <w:lvlText w:val="%1.%2.%3.%4.%5.%6."/>
      <w:lvlJc w:val="left"/>
      <w:pPr>
        <w:ind w:left="1766" w:hanging="1134"/>
      </w:pPr>
    </w:lvl>
    <w:lvl w:ilvl="6">
      <w:start w:val="1"/>
      <w:numFmt w:val="decimal"/>
      <w:lvlText w:val="%1.%2.%3.%4.%5.%6.%7."/>
      <w:lvlJc w:val="left"/>
      <w:pPr>
        <w:ind w:left="1908" w:hanging="1276"/>
      </w:pPr>
    </w:lvl>
    <w:lvl w:ilvl="7">
      <w:start w:val="1"/>
      <w:numFmt w:val="decimal"/>
      <w:lvlText w:val="%1.%2.%3.%4.%5.%6.%7.%8."/>
      <w:lvlJc w:val="left"/>
      <w:pPr>
        <w:ind w:left="2050" w:hanging="1418"/>
      </w:pPr>
    </w:lvl>
    <w:lvl w:ilvl="8">
      <w:start w:val="1"/>
      <w:numFmt w:val="decimal"/>
      <w:lvlText w:val="%1.%2.%3.%4.%5.%6.%7.%8.%9."/>
      <w:lvlJc w:val="left"/>
      <w:pPr>
        <w:ind w:left="2191" w:hanging="1559"/>
      </w:pPr>
    </w:lvl>
  </w:abstractNum>
  <w:abstractNum w:abstractNumId="41" w15:restartNumberingAfterBreak="0">
    <w:nsid w:val="65A1116F"/>
    <w:multiLevelType w:val="hybridMultilevel"/>
    <w:tmpl w:val="2AECFDFE"/>
    <w:lvl w:ilvl="0" w:tplc="CB66A09E">
      <w:start w:val="1"/>
      <w:numFmt w:val="lowerLetter"/>
      <w:lvlText w:val="%1."/>
      <w:lvlJc w:val="left"/>
      <w:pPr>
        <w:ind w:left="780" w:hanging="420"/>
      </w:pPr>
      <w:rPr>
        <w:rFonts w:hint="eastAsia"/>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abstractNum w:abstractNumId="42" w15:restartNumberingAfterBreak="0">
    <w:nsid w:val="69E415BD"/>
    <w:multiLevelType w:val="hybridMultilevel"/>
    <w:tmpl w:val="5AB68E52"/>
    <w:lvl w:ilvl="0" w:tplc="7E309AB8">
      <w:start w:val="1"/>
      <w:numFmt w:val="decimal"/>
      <w:pStyle w:val="ISAPHyperlink"/>
      <w:lvlText w:val="2.1.%1."/>
      <w:lvlJc w:val="left"/>
      <w:pPr>
        <w:ind w:left="-1548" w:hanging="360"/>
      </w:pPr>
      <w:rPr>
        <w:rFonts w:hint="default"/>
        <w:b w:val="0"/>
        <w:color w:val="auto"/>
      </w:rPr>
    </w:lvl>
    <w:lvl w:ilvl="1" w:tplc="10090019" w:tentative="1">
      <w:start w:val="1"/>
      <w:numFmt w:val="lowerLetter"/>
      <w:lvlText w:val="%2."/>
      <w:lvlJc w:val="left"/>
      <w:pPr>
        <w:ind w:left="-828" w:hanging="360"/>
      </w:pPr>
    </w:lvl>
    <w:lvl w:ilvl="2" w:tplc="1009001B" w:tentative="1">
      <w:start w:val="1"/>
      <w:numFmt w:val="lowerRoman"/>
      <w:lvlText w:val="%3."/>
      <w:lvlJc w:val="right"/>
      <w:pPr>
        <w:ind w:left="-108" w:hanging="180"/>
      </w:pPr>
    </w:lvl>
    <w:lvl w:ilvl="3" w:tplc="1009000F" w:tentative="1">
      <w:start w:val="1"/>
      <w:numFmt w:val="decimal"/>
      <w:lvlText w:val="%4."/>
      <w:lvlJc w:val="left"/>
      <w:pPr>
        <w:ind w:left="612" w:hanging="360"/>
      </w:pPr>
    </w:lvl>
    <w:lvl w:ilvl="4" w:tplc="10090019" w:tentative="1">
      <w:start w:val="1"/>
      <w:numFmt w:val="lowerLetter"/>
      <w:lvlText w:val="%5."/>
      <w:lvlJc w:val="left"/>
      <w:pPr>
        <w:ind w:left="1332" w:hanging="360"/>
      </w:pPr>
    </w:lvl>
    <w:lvl w:ilvl="5" w:tplc="1009001B" w:tentative="1">
      <w:start w:val="1"/>
      <w:numFmt w:val="lowerRoman"/>
      <w:lvlText w:val="%6."/>
      <w:lvlJc w:val="right"/>
      <w:pPr>
        <w:ind w:left="2052" w:hanging="180"/>
      </w:pPr>
    </w:lvl>
    <w:lvl w:ilvl="6" w:tplc="1009000F" w:tentative="1">
      <w:start w:val="1"/>
      <w:numFmt w:val="decimal"/>
      <w:lvlText w:val="%7."/>
      <w:lvlJc w:val="left"/>
      <w:pPr>
        <w:ind w:left="2772" w:hanging="360"/>
      </w:pPr>
    </w:lvl>
    <w:lvl w:ilvl="7" w:tplc="10090019" w:tentative="1">
      <w:start w:val="1"/>
      <w:numFmt w:val="lowerLetter"/>
      <w:lvlText w:val="%8."/>
      <w:lvlJc w:val="left"/>
      <w:pPr>
        <w:ind w:left="3492" w:hanging="360"/>
      </w:pPr>
    </w:lvl>
    <w:lvl w:ilvl="8" w:tplc="1009001B" w:tentative="1">
      <w:start w:val="1"/>
      <w:numFmt w:val="lowerRoman"/>
      <w:lvlText w:val="%9."/>
      <w:lvlJc w:val="right"/>
      <w:pPr>
        <w:ind w:left="4212" w:hanging="180"/>
      </w:pPr>
    </w:lvl>
  </w:abstractNum>
  <w:abstractNum w:abstractNumId="43" w15:restartNumberingAfterBreak="0">
    <w:nsid w:val="7333338E"/>
    <w:multiLevelType w:val="hybridMultilevel"/>
    <w:tmpl w:val="F76CA1F8"/>
    <w:lvl w:ilvl="0" w:tplc="08090001">
      <w:start w:val="1"/>
      <w:numFmt w:val="bullet"/>
      <w:lvlText w:val=""/>
      <w:lvlJc w:val="left"/>
      <w:pPr>
        <w:ind w:left="1080" w:hanging="360"/>
      </w:pPr>
      <w:rPr>
        <w:rFonts w:ascii="Symbol" w:hAnsi="Symbol" w:hint="default"/>
      </w:rPr>
    </w:lvl>
    <w:lvl w:ilvl="1" w:tplc="04090013">
      <w:start w:val="1"/>
      <w:numFmt w:val="upperRoman"/>
      <w:lvlText w:val="%2."/>
      <w:lvlJc w:val="left"/>
      <w:pPr>
        <w:ind w:left="846" w:hanging="42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BF4F48"/>
    <w:multiLevelType w:val="hybridMultilevel"/>
    <w:tmpl w:val="6890CB72"/>
    <w:lvl w:ilvl="0" w:tplc="CB66A09E">
      <w:start w:val="1"/>
      <w:numFmt w:val="lowerLetter"/>
      <w:lvlText w:val="%1."/>
      <w:lvlJc w:val="left"/>
      <w:pPr>
        <w:ind w:left="987" w:hanging="420"/>
      </w:pPr>
      <w:rPr>
        <w:rFonts w:hint="eastAsia"/>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abstractNum w:abstractNumId="45" w15:restartNumberingAfterBreak="0">
    <w:nsid w:val="7B59698B"/>
    <w:multiLevelType w:val="hybridMultilevel"/>
    <w:tmpl w:val="F258A054"/>
    <w:lvl w:ilvl="0" w:tplc="53B82158">
      <w:start w:val="1"/>
      <w:numFmt w:val="decimal"/>
      <w:pStyle w:val="Heading1"/>
      <w:lvlText w:val="Section. %1."/>
      <w:lvlJc w:val="left"/>
      <w:pPr>
        <w:ind w:left="390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AD799C"/>
    <w:multiLevelType w:val="multilevel"/>
    <w:tmpl w:val="BA5CC9A0"/>
    <w:lvl w:ilvl="0">
      <w:start w:val="1"/>
      <w:numFmt w:val="decimal"/>
      <w:suff w:val="space"/>
      <w:lvlText w:val="Section %1."/>
      <w:lvlJc w:val="left"/>
      <w:pPr>
        <w:ind w:left="1844"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CFE009E"/>
    <w:multiLevelType w:val="hybridMultilevel"/>
    <w:tmpl w:val="DA94F448"/>
    <w:lvl w:ilvl="0" w:tplc="CB66A09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8" w15:restartNumberingAfterBreak="0">
    <w:nsid w:val="7E142BBF"/>
    <w:multiLevelType w:val="hybridMultilevel"/>
    <w:tmpl w:val="F05466FA"/>
    <w:lvl w:ilvl="0" w:tplc="CB66A09E">
      <w:start w:val="1"/>
      <w:numFmt w:val="lowerLetter"/>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46"/>
  </w:num>
  <w:num w:numId="2">
    <w:abstractNumId w:val="24"/>
  </w:num>
  <w:num w:numId="3">
    <w:abstractNumId w:val="28"/>
  </w:num>
  <w:num w:numId="4">
    <w:abstractNumId w:val="37"/>
  </w:num>
  <w:num w:numId="5">
    <w:abstractNumId w:val="17"/>
  </w:num>
  <w:num w:numId="6">
    <w:abstractNumId w:val="6"/>
  </w:num>
  <w:num w:numId="7">
    <w:abstractNumId w:val="35"/>
  </w:num>
  <w:num w:numId="8">
    <w:abstractNumId w:val="1"/>
  </w:num>
  <w:num w:numId="9">
    <w:abstractNumId w:val="42"/>
  </w:num>
  <w:num w:numId="10">
    <w:abstractNumId w:val="13"/>
  </w:num>
  <w:num w:numId="11">
    <w:abstractNumId w:val="2"/>
  </w:num>
  <w:num w:numId="12">
    <w:abstractNumId w:val="9"/>
  </w:num>
  <w:num w:numId="13">
    <w:abstractNumId w:val="33"/>
  </w:num>
  <w:num w:numId="14">
    <w:abstractNumId w:val="10"/>
  </w:num>
  <w:num w:numId="15">
    <w:abstractNumId w:val="20"/>
  </w:num>
  <w:num w:numId="16">
    <w:abstractNumId w:val="15"/>
  </w:num>
  <w:num w:numId="17">
    <w:abstractNumId w:val="11"/>
  </w:num>
  <w:num w:numId="18">
    <w:abstractNumId w:val="39"/>
  </w:num>
  <w:num w:numId="19">
    <w:abstractNumId w:val="36"/>
  </w:num>
  <w:num w:numId="20">
    <w:abstractNumId w:val="14"/>
  </w:num>
  <w:num w:numId="21">
    <w:abstractNumId w:val="27"/>
  </w:num>
  <w:num w:numId="22">
    <w:abstractNumId w:val="12"/>
  </w:num>
  <w:num w:numId="23">
    <w:abstractNumId w:val="45"/>
  </w:num>
  <w:num w:numId="24">
    <w:abstractNumId w:val="18"/>
  </w:num>
  <w:num w:numId="25">
    <w:abstractNumId w:val="38"/>
  </w:num>
  <w:num w:numId="26">
    <w:abstractNumId w:val="25"/>
  </w:num>
  <w:num w:numId="27">
    <w:abstractNumId w:val="48"/>
  </w:num>
  <w:num w:numId="28">
    <w:abstractNumId w:val="44"/>
  </w:num>
  <w:num w:numId="29">
    <w:abstractNumId w:val="23"/>
  </w:num>
  <w:num w:numId="30">
    <w:abstractNumId w:val="30"/>
  </w:num>
  <w:num w:numId="31">
    <w:abstractNumId w:val="32"/>
  </w:num>
  <w:num w:numId="32">
    <w:abstractNumId w:val="5"/>
  </w:num>
  <w:num w:numId="33">
    <w:abstractNumId w:val="43"/>
  </w:num>
  <w:num w:numId="34">
    <w:abstractNumId w:val="16"/>
  </w:num>
  <w:num w:numId="35">
    <w:abstractNumId w:val="31"/>
  </w:num>
  <w:num w:numId="36">
    <w:abstractNumId w:val="29"/>
  </w:num>
  <w:num w:numId="37">
    <w:abstractNumId w:val="22"/>
  </w:num>
  <w:num w:numId="38">
    <w:abstractNumId w:val="47"/>
  </w:num>
  <w:num w:numId="39">
    <w:abstractNumId w:val="26"/>
  </w:num>
  <w:num w:numId="40">
    <w:abstractNumId w:val="34"/>
  </w:num>
  <w:num w:numId="41">
    <w:abstractNumId w:val="4"/>
  </w:num>
  <w:num w:numId="42">
    <w:abstractNumId w:val="8"/>
  </w:num>
  <w:num w:numId="43">
    <w:abstractNumId w:val="41"/>
  </w:num>
  <w:num w:numId="44">
    <w:abstractNumId w:val="40"/>
  </w:num>
  <w:num w:numId="45">
    <w:abstractNumId w:val="7"/>
  </w:num>
  <w:num w:numId="46">
    <w:abstractNumId w:val="0"/>
  </w:num>
  <w:num w:numId="47">
    <w:abstractNumId w:val="19"/>
  </w:num>
  <w:num w:numId="48">
    <w:abstractNumId w:val="3"/>
  </w:num>
  <w:num w:numId="4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88"/>
    <w:rsid w:val="00002E33"/>
    <w:rsid w:val="0000335F"/>
    <w:rsid w:val="00005DCD"/>
    <w:rsid w:val="00006021"/>
    <w:rsid w:val="000062C7"/>
    <w:rsid w:val="00010CCA"/>
    <w:rsid w:val="00010EE4"/>
    <w:rsid w:val="00011073"/>
    <w:rsid w:val="00011220"/>
    <w:rsid w:val="00011338"/>
    <w:rsid w:val="00011539"/>
    <w:rsid w:val="00012685"/>
    <w:rsid w:val="00012819"/>
    <w:rsid w:val="0001294A"/>
    <w:rsid w:val="00013276"/>
    <w:rsid w:val="00013AFD"/>
    <w:rsid w:val="00014777"/>
    <w:rsid w:val="0001493A"/>
    <w:rsid w:val="00014DFD"/>
    <w:rsid w:val="00016098"/>
    <w:rsid w:val="000177F2"/>
    <w:rsid w:val="00017AD2"/>
    <w:rsid w:val="0002074A"/>
    <w:rsid w:val="00021A46"/>
    <w:rsid w:val="00022E00"/>
    <w:rsid w:val="000233E5"/>
    <w:rsid w:val="000262E7"/>
    <w:rsid w:val="00026F78"/>
    <w:rsid w:val="000311C9"/>
    <w:rsid w:val="000319EA"/>
    <w:rsid w:val="00031E4B"/>
    <w:rsid w:val="000325EA"/>
    <w:rsid w:val="00032F80"/>
    <w:rsid w:val="00036320"/>
    <w:rsid w:val="000366B3"/>
    <w:rsid w:val="00036784"/>
    <w:rsid w:val="000370BD"/>
    <w:rsid w:val="00041449"/>
    <w:rsid w:val="00041496"/>
    <w:rsid w:val="0004162D"/>
    <w:rsid w:val="0004193C"/>
    <w:rsid w:val="00043754"/>
    <w:rsid w:val="00044FEB"/>
    <w:rsid w:val="000453DA"/>
    <w:rsid w:val="000453F8"/>
    <w:rsid w:val="00046BF5"/>
    <w:rsid w:val="000478F0"/>
    <w:rsid w:val="00050AD1"/>
    <w:rsid w:val="0005160B"/>
    <w:rsid w:val="00051844"/>
    <w:rsid w:val="00051DB6"/>
    <w:rsid w:val="00053483"/>
    <w:rsid w:val="00053984"/>
    <w:rsid w:val="00053A01"/>
    <w:rsid w:val="00056271"/>
    <w:rsid w:val="00056E25"/>
    <w:rsid w:val="000574B0"/>
    <w:rsid w:val="00057BEE"/>
    <w:rsid w:val="000613A3"/>
    <w:rsid w:val="00061884"/>
    <w:rsid w:val="00061945"/>
    <w:rsid w:val="00061D93"/>
    <w:rsid w:val="000621C6"/>
    <w:rsid w:val="00063A26"/>
    <w:rsid w:val="0006546E"/>
    <w:rsid w:val="00070727"/>
    <w:rsid w:val="00073B6F"/>
    <w:rsid w:val="0007413F"/>
    <w:rsid w:val="00074D69"/>
    <w:rsid w:val="0007514A"/>
    <w:rsid w:val="00075E98"/>
    <w:rsid w:val="00077098"/>
    <w:rsid w:val="00080C84"/>
    <w:rsid w:val="00081170"/>
    <w:rsid w:val="000815E2"/>
    <w:rsid w:val="00082836"/>
    <w:rsid w:val="00083C2E"/>
    <w:rsid w:val="000844B1"/>
    <w:rsid w:val="0008476B"/>
    <w:rsid w:val="00084974"/>
    <w:rsid w:val="00084D31"/>
    <w:rsid w:val="00085E21"/>
    <w:rsid w:val="000861CD"/>
    <w:rsid w:val="00090779"/>
    <w:rsid w:val="00091220"/>
    <w:rsid w:val="00091B25"/>
    <w:rsid w:val="00092497"/>
    <w:rsid w:val="00093DE9"/>
    <w:rsid w:val="00094073"/>
    <w:rsid w:val="000956D7"/>
    <w:rsid w:val="00096549"/>
    <w:rsid w:val="00096D1B"/>
    <w:rsid w:val="00096FDE"/>
    <w:rsid w:val="00096FFB"/>
    <w:rsid w:val="000A070A"/>
    <w:rsid w:val="000A2C98"/>
    <w:rsid w:val="000A360C"/>
    <w:rsid w:val="000A4FDA"/>
    <w:rsid w:val="000A6CDF"/>
    <w:rsid w:val="000A71EB"/>
    <w:rsid w:val="000A769C"/>
    <w:rsid w:val="000B165D"/>
    <w:rsid w:val="000B33F8"/>
    <w:rsid w:val="000B39AE"/>
    <w:rsid w:val="000B3EF5"/>
    <w:rsid w:val="000B4168"/>
    <w:rsid w:val="000B5350"/>
    <w:rsid w:val="000B55D7"/>
    <w:rsid w:val="000C0ACA"/>
    <w:rsid w:val="000C5A16"/>
    <w:rsid w:val="000C5B45"/>
    <w:rsid w:val="000C68EC"/>
    <w:rsid w:val="000C7618"/>
    <w:rsid w:val="000D0B8A"/>
    <w:rsid w:val="000D0E37"/>
    <w:rsid w:val="000D1968"/>
    <w:rsid w:val="000D293F"/>
    <w:rsid w:val="000D2A4D"/>
    <w:rsid w:val="000D2D4C"/>
    <w:rsid w:val="000D3004"/>
    <w:rsid w:val="000D3B57"/>
    <w:rsid w:val="000D604F"/>
    <w:rsid w:val="000D6161"/>
    <w:rsid w:val="000D7A08"/>
    <w:rsid w:val="000D7B70"/>
    <w:rsid w:val="000E1C66"/>
    <w:rsid w:val="000E3903"/>
    <w:rsid w:val="000E3BEE"/>
    <w:rsid w:val="000E4D25"/>
    <w:rsid w:val="000E5DC3"/>
    <w:rsid w:val="000E777A"/>
    <w:rsid w:val="000F055F"/>
    <w:rsid w:val="000F0B6A"/>
    <w:rsid w:val="000F1CDC"/>
    <w:rsid w:val="000F1E18"/>
    <w:rsid w:val="000F21AB"/>
    <w:rsid w:val="000F2B6F"/>
    <w:rsid w:val="000F37B0"/>
    <w:rsid w:val="000F5820"/>
    <w:rsid w:val="000F5FF8"/>
    <w:rsid w:val="000F6859"/>
    <w:rsid w:val="00101984"/>
    <w:rsid w:val="00102343"/>
    <w:rsid w:val="00102D10"/>
    <w:rsid w:val="0010478D"/>
    <w:rsid w:val="00106BCA"/>
    <w:rsid w:val="00110AEA"/>
    <w:rsid w:val="001130AE"/>
    <w:rsid w:val="00113D91"/>
    <w:rsid w:val="00114785"/>
    <w:rsid w:val="001168D6"/>
    <w:rsid w:val="00117F02"/>
    <w:rsid w:val="001225D6"/>
    <w:rsid w:val="001229E6"/>
    <w:rsid w:val="00125C0A"/>
    <w:rsid w:val="0012792A"/>
    <w:rsid w:val="00127DA2"/>
    <w:rsid w:val="00137352"/>
    <w:rsid w:val="00140E93"/>
    <w:rsid w:val="00141044"/>
    <w:rsid w:val="001414A7"/>
    <w:rsid w:val="00141676"/>
    <w:rsid w:val="00141847"/>
    <w:rsid w:val="00142275"/>
    <w:rsid w:val="00143DDA"/>
    <w:rsid w:val="00144736"/>
    <w:rsid w:val="00145EAA"/>
    <w:rsid w:val="00147970"/>
    <w:rsid w:val="00147978"/>
    <w:rsid w:val="001513BC"/>
    <w:rsid w:val="001519B6"/>
    <w:rsid w:val="00153B08"/>
    <w:rsid w:val="0015413A"/>
    <w:rsid w:val="00156350"/>
    <w:rsid w:val="001563A0"/>
    <w:rsid w:val="00156614"/>
    <w:rsid w:val="00157276"/>
    <w:rsid w:val="001573EA"/>
    <w:rsid w:val="001574C4"/>
    <w:rsid w:val="0016056F"/>
    <w:rsid w:val="001639F5"/>
    <w:rsid w:val="0016515A"/>
    <w:rsid w:val="00165295"/>
    <w:rsid w:val="00171F12"/>
    <w:rsid w:val="00172661"/>
    <w:rsid w:val="001758D2"/>
    <w:rsid w:val="00175B97"/>
    <w:rsid w:val="00176A9D"/>
    <w:rsid w:val="00183CF3"/>
    <w:rsid w:val="00184110"/>
    <w:rsid w:val="001845E9"/>
    <w:rsid w:val="00184807"/>
    <w:rsid w:val="0018484A"/>
    <w:rsid w:val="00185909"/>
    <w:rsid w:val="001860FD"/>
    <w:rsid w:val="00186D99"/>
    <w:rsid w:val="0018757E"/>
    <w:rsid w:val="00187AAE"/>
    <w:rsid w:val="00190618"/>
    <w:rsid w:val="001915A4"/>
    <w:rsid w:val="00194662"/>
    <w:rsid w:val="001947E9"/>
    <w:rsid w:val="00196B51"/>
    <w:rsid w:val="001971E8"/>
    <w:rsid w:val="001A0867"/>
    <w:rsid w:val="001A0D88"/>
    <w:rsid w:val="001A38D5"/>
    <w:rsid w:val="001B1C2A"/>
    <w:rsid w:val="001B2355"/>
    <w:rsid w:val="001B4125"/>
    <w:rsid w:val="001B4174"/>
    <w:rsid w:val="001B4DED"/>
    <w:rsid w:val="001B527E"/>
    <w:rsid w:val="001B544D"/>
    <w:rsid w:val="001B6172"/>
    <w:rsid w:val="001B67A8"/>
    <w:rsid w:val="001B71FF"/>
    <w:rsid w:val="001B7902"/>
    <w:rsid w:val="001C34C9"/>
    <w:rsid w:val="001C4B67"/>
    <w:rsid w:val="001C5901"/>
    <w:rsid w:val="001C64A5"/>
    <w:rsid w:val="001C6508"/>
    <w:rsid w:val="001C6CB6"/>
    <w:rsid w:val="001D0B15"/>
    <w:rsid w:val="001D108D"/>
    <w:rsid w:val="001D11E5"/>
    <w:rsid w:val="001D1248"/>
    <w:rsid w:val="001D1FCF"/>
    <w:rsid w:val="001D216B"/>
    <w:rsid w:val="001D2759"/>
    <w:rsid w:val="001D36F9"/>
    <w:rsid w:val="001D36FC"/>
    <w:rsid w:val="001D3C79"/>
    <w:rsid w:val="001D4182"/>
    <w:rsid w:val="001D56F5"/>
    <w:rsid w:val="001D5F4C"/>
    <w:rsid w:val="001D63DC"/>
    <w:rsid w:val="001D7A51"/>
    <w:rsid w:val="001D7BD8"/>
    <w:rsid w:val="001E0064"/>
    <w:rsid w:val="001E1165"/>
    <w:rsid w:val="001E1CA8"/>
    <w:rsid w:val="001E3432"/>
    <w:rsid w:val="001E4947"/>
    <w:rsid w:val="001E4DDE"/>
    <w:rsid w:val="001F1419"/>
    <w:rsid w:val="001F3FF6"/>
    <w:rsid w:val="001F44FA"/>
    <w:rsid w:val="001F68BA"/>
    <w:rsid w:val="001F74B2"/>
    <w:rsid w:val="002021A6"/>
    <w:rsid w:val="00202781"/>
    <w:rsid w:val="002036D7"/>
    <w:rsid w:val="00203DD8"/>
    <w:rsid w:val="0020553E"/>
    <w:rsid w:val="002100C9"/>
    <w:rsid w:val="00210919"/>
    <w:rsid w:val="002146C4"/>
    <w:rsid w:val="00214D84"/>
    <w:rsid w:val="00214F00"/>
    <w:rsid w:val="00214FA5"/>
    <w:rsid w:val="00215CF3"/>
    <w:rsid w:val="00221188"/>
    <w:rsid w:val="00222B68"/>
    <w:rsid w:val="00223F76"/>
    <w:rsid w:val="00224B4A"/>
    <w:rsid w:val="0022575A"/>
    <w:rsid w:val="002261AD"/>
    <w:rsid w:val="0022735A"/>
    <w:rsid w:val="002277DD"/>
    <w:rsid w:val="00230D72"/>
    <w:rsid w:val="00231649"/>
    <w:rsid w:val="00231F51"/>
    <w:rsid w:val="00233F97"/>
    <w:rsid w:val="002344CA"/>
    <w:rsid w:val="002347A1"/>
    <w:rsid w:val="0023677A"/>
    <w:rsid w:val="00240F08"/>
    <w:rsid w:val="002414B0"/>
    <w:rsid w:val="00243247"/>
    <w:rsid w:val="00243663"/>
    <w:rsid w:val="00245E38"/>
    <w:rsid w:val="00246867"/>
    <w:rsid w:val="00247340"/>
    <w:rsid w:val="00250768"/>
    <w:rsid w:val="002519AD"/>
    <w:rsid w:val="00252448"/>
    <w:rsid w:val="00253318"/>
    <w:rsid w:val="002574B8"/>
    <w:rsid w:val="00260030"/>
    <w:rsid w:val="0026127D"/>
    <w:rsid w:val="00264FD4"/>
    <w:rsid w:val="0026513E"/>
    <w:rsid w:val="00266A0D"/>
    <w:rsid w:val="00271C0A"/>
    <w:rsid w:val="002725B1"/>
    <w:rsid w:val="00272636"/>
    <w:rsid w:val="002740AE"/>
    <w:rsid w:val="0027615E"/>
    <w:rsid w:val="002764DA"/>
    <w:rsid w:val="00276A8C"/>
    <w:rsid w:val="00276AC6"/>
    <w:rsid w:val="00282768"/>
    <w:rsid w:val="002828B8"/>
    <w:rsid w:val="0028315F"/>
    <w:rsid w:val="00283689"/>
    <w:rsid w:val="00283A68"/>
    <w:rsid w:val="00283A7D"/>
    <w:rsid w:val="00285108"/>
    <w:rsid w:val="00287185"/>
    <w:rsid w:val="00292938"/>
    <w:rsid w:val="002957F0"/>
    <w:rsid w:val="00296336"/>
    <w:rsid w:val="002968D5"/>
    <w:rsid w:val="0029789F"/>
    <w:rsid w:val="002A0687"/>
    <w:rsid w:val="002A0CAE"/>
    <w:rsid w:val="002A278E"/>
    <w:rsid w:val="002A29CB"/>
    <w:rsid w:val="002A2D33"/>
    <w:rsid w:val="002A36A2"/>
    <w:rsid w:val="002A38C7"/>
    <w:rsid w:val="002A4577"/>
    <w:rsid w:val="002A5009"/>
    <w:rsid w:val="002A5433"/>
    <w:rsid w:val="002A6F61"/>
    <w:rsid w:val="002A7B42"/>
    <w:rsid w:val="002B0F19"/>
    <w:rsid w:val="002B16C4"/>
    <w:rsid w:val="002B3D7B"/>
    <w:rsid w:val="002B3E3D"/>
    <w:rsid w:val="002B5A1F"/>
    <w:rsid w:val="002B7C1D"/>
    <w:rsid w:val="002C03E0"/>
    <w:rsid w:val="002C0CF0"/>
    <w:rsid w:val="002C1804"/>
    <w:rsid w:val="002C47FE"/>
    <w:rsid w:val="002C53E6"/>
    <w:rsid w:val="002C5D2A"/>
    <w:rsid w:val="002C709B"/>
    <w:rsid w:val="002C7A81"/>
    <w:rsid w:val="002D0E67"/>
    <w:rsid w:val="002D2DC6"/>
    <w:rsid w:val="002D3528"/>
    <w:rsid w:val="002D4937"/>
    <w:rsid w:val="002D5340"/>
    <w:rsid w:val="002D5B0D"/>
    <w:rsid w:val="002D5FD6"/>
    <w:rsid w:val="002D624C"/>
    <w:rsid w:val="002E0541"/>
    <w:rsid w:val="002E0601"/>
    <w:rsid w:val="002E317D"/>
    <w:rsid w:val="002E3222"/>
    <w:rsid w:val="002E4573"/>
    <w:rsid w:val="002E4702"/>
    <w:rsid w:val="002E4B10"/>
    <w:rsid w:val="002E511E"/>
    <w:rsid w:val="002E717E"/>
    <w:rsid w:val="002F1318"/>
    <w:rsid w:val="002F148B"/>
    <w:rsid w:val="002F2120"/>
    <w:rsid w:val="002F32E9"/>
    <w:rsid w:val="002F42EA"/>
    <w:rsid w:val="002F4D08"/>
    <w:rsid w:val="002F648A"/>
    <w:rsid w:val="002F7434"/>
    <w:rsid w:val="00300DA8"/>
    <w:rsid w:val="003010C2"/>
    <w:rsid w:val="00301440"/>
    <w:rsid w:val="0030264E"/>
    <w:rsid w:val="00305948"/>
    <w:rsid w:val="00305EDB"/>
    <w:rsid w:val="003064CE"/>
    <w:rsid w:val="00306D1C"/>
    <w:rsid w:val="00307309"/>
    <w:rsid w:val="00311FEB"/>
    <w:rsid w:val="003145CD"/>
    <w:rsid w:val="00315008"/>
    <w:rsid w:val="00315312"/>
    <w:rsid w:val="00315995"/>
    <w:rsid w:val="00315E5E"/>
    <w:rsid w:val="00317052"/>
    <w:rsid w:val="00317209"/>
    <w:rsid w:val="0031762C"/>
    <w:rsid w:val="003207F4"/>
    <w:rsid w:val="00321E08"/>
    <w:rsid w:val="003258C5"/>
    <w:rsid w:val="0032643C"/>
    <w:rsid w:val="00327486"/>
    <w:rsid w:val="00327911"/>
    <w:rsid w:val="003308B3"/>
    <w:rsid w:val="0033108E"/>
    <w:rsid w:val="00331789"/>
    <w:rsid w:val="00331C5A"/>
    <w:rsid w:val="00332A60"/>
    <w:rsid w:val="003345D8"/>
    <w:rsid w:val="0033481B"/>
    <w:rsid w:val="00336180"/>
    <w:rsid w:val="003361FF"/>
    <w:rsid w:val="0033726C"/>
    <w:rsid w:val="003375AE"/>
    <w:rsid w:val="00340190"/>
    <w:rsid w:val="00340B4B"/>
    <w:rsid w:val="0034218D"/>
    <w:rsid w:val="003431F4"/>
    <w:rsid w:val="0034369C"/>
    <w:rsid w:val="003440D2"/>
    <w:rsid w:val="00344236"/>
    <w:rsid w:val="00345180"/>
    <w:rsid w:val="00345188"/>
    <w:rsid w:val="00346B10"/>
    <w:rsid w:val="003518C7"/>
    <w:rsid w:val="003525AF"/>
    <w:rsid w:val="00352AE9"/>
    <w:rsid w:val="0035622B"/>
    <w:rsid w:val="00357105"/>
    <w:rsid w:val="003608CB"/>
    <w:rsid w:val="00360C0E"/>
    <w:rsid w:val="00361EA1"/>
    <w:rsid w:val="00362EC1"/>
    <w:rsid w:val="00363C48"/>
    <w:rsid w:val="00364560"/>
    <w:rsid w:val="00365DD1"/>
    <w:rsid w:val="003669D9"/>
    <w:rsid w:val="00367E42"/>
    <w:rsid w:val="00367EEF"/>
    <w:rsid w:val="00370F48"/>
    <w:rsid w:val="0037144B"/>
    <w:rsid w:val="00371784"/>
    <w:rsid w:val="003726AD"/>
    <w:rsid w:val="00373864"/>
    <w:rsid w:val="00375219"/>
    <w:rsid w:val="00375297"/>
    <w:rsid w:val="00375D0E"/>
    <w:rsid w:val="00377FD9"/>
    <w:rsid w:val="00381B3A"/>
    <w:rsid w:val="00385543"/>
    <w:rsid w:val="00386095"/>
    <w:rsid w:val="003864A0"/>
    <w:rsid w:val="00387CD8"/>
    <w:rsid w:val="00387D37"/>
    <w:rsid w:val="00390B09"/>
    <w:rsid w:val="00391624"/>
    <w:rsid w:val="0039322A"/>
    <w:rsid w:val="00393FE4"/>
    <w:rsid w:val="00395B2F"/>
    <w:rsid w:val="00396154"/>
    <w:rsid w:val="0039692C"/>
    <w:rsid w:val="00396B85"/>
    <w:rsid w:val="003A3B50"/>
    <w:rsid w:val="003A6231"/>
    <w:rsid w:val="003A67B0"/>
    <w:rsid w:val="003A70DB"/>
    <w:rsid w:val="003B151B"/>
    <w:rsid w:val="003B52D3"/>
    <w:rsid w:val="003B70C5"/>
    <w:rsid w:val="003B77E2"/>
    <w:rsid w:val="003C04B7"/>
    <w:rsid w:val="003C05D1"/>
    <w:rsid w:val="003C29CA"/>
    <w:rsid w:val="003C429B"/>
    <w:rsid w:val="003C43F9"/>
    <w:rsid w:val="003C474C"/>
    <w:rsid w:val="003C4A20"/>
    <w:rsid w:val="003C62D3"/>
    <w:rsid w:val="003C68AB"/>
    <w:rsid w:val="003D09BA"/>
    <w:rsid w:val="003D2F40"/>
    <w:rsid w:val="003D3443"/>
    <w:rsid w:val="003D5378"/>
    <w:rsid w:val="003D5FCF"/>
    <w:rsid w:val="003D7063"/>
    <w:rsid w:val="003D74CD"/>
    <w:rsid w:val="003D74F3"/>
    <w:rsid w:val="003E0328"/>
    <w:rsid w:val="003E045B"/>
    <w:rsid w:val="003E0C94"/>
    <w:rsid w:val="003E3623"/>
    <w:rsid w:val="003E5D8B"/>
    <w:rsid w:val="003E696B"/>
    <w:rsid w:val="003E7258"/>
    <w:rsid w:val="003F14CC"/>
    <w:rsid w:val="003F4E96"/>
    <w:rsid w:val="003F5146"/>
    <w:rsid w:val="003F58FC"/>
    <w:rsid w:val="003F70FD"/>
    <w:rsid w:val="003F7850"/>
    <w:rsid w:val="00401949"/>
    <w:rsid w:val="00402822"/>
    <w:rsid w:val="00402C06"/>
    <w:rsid w:val="0040356C"/>
    <w:rsid w:val="00406D8F"/>
    <w:rsid w:val="00407E64"/>
    <w:rsid w:val="004108D2"/>
    <w:rsid w:val="00411A20"/>
    <w:rsid w:val="00411C76"/>
    <w:rsid w:val="0041313A"/>
    <w:rsid w:val="00413E48"/>
    <w:rsid w:val="00413EFC"/>
    <w:rsid w:val="004143BE"/>
    <w:rsid w:val="004144E5"/>
    <w:rsid w:val="00414F9C"/>
    <w:rsid w:val="00416729"/>
    <w:rsid w:val="00420728"/>
    <w:rsid w:val="00420825"/>
    <w:rsid w:val="00420BC3"/>
    <w:rsid w:val="00421218"/>
    <w:rsid w:val="00422FD4"/>
    <w:rsid w:val="00424E17"/>
    <w:rsid w:val="00426871"/>
    <w:rsid w:val="00427F8B"/>
    <w:rsid w:val="0043152A"/>
    <w:rsid w:val="00433E2C"/>
    <w:rsid w:val="0043503C"/>
    <w:rsid w:val="00435D4D"/>
    <w:rsid w:val="00436425"/>
    <w:rsid w:val="00436E33"/>
    <w:rsid w:val="0043737A"/>
    <w:rsid w:val="00440034"/>
    <w:rsid w:val="00440BDE"/>
    <w:rsid w:val="00441D8A"/>
    <w:rsid w:val="00444B8B"/>
    <w:rsid w:val="0044526B"/>
    <w:rsid w:val="00446F6D"/>
    <w:rsid w:val="00447344"/>
    <w:rsid w:val="00454631"/>
    <w:rsid w:val="00455641"/>
    <w:rsid w:val="0045573D"/>
    <w:rsid w:val="00455898"/>
    <w:rsid w:val="00455A15"/>
    <w:rsid w:val="00457887"/>
    <w:rsid w:val="00457E83"/>
    <w:rsid w:val="00460483"/>
    <w:rsid w:val="00461846"/>
    <w:rsid w:val="004636FE"/>
    <w:rsid w:val="00464B52"/>
    <w:rsid w:val="004658CA"/>
    <w:rsid w:val="00465F41"/>
    <w:rsid w:val="00466546"/>
    <w:rsid w:val="00466872"/>
    <w:rsid w:val="00471B5B"/>
    <w:rsid w:val="00471C36"/>
    <w:rsid w:val="00471E05"/>
    <w:rsid w:val="00472AB8"/>
    <w:rsid w:val="00473B3A"/>
    <w:rsid w:val="0047499D"/>
    <w:rsid w:val="00474ACE"/>
    <w:rsid w:val="00476FF6"/>
    <w:rsid w:val="00480716"/>
    <w:rsid w:val="00480E7C"/>
    <w:rsid w:val="004816C9"/>
    <w:rsid w:val="004820F4"/>
    <w:rsid w:val="0048377D"/>
    <w:rsid w:val="004848C7"/>
    <w:rsid w:val="00485693"/>
    <w:rsid w:val="00485714"/>
    <w:rsid w:val="004875BA"/>
    <w:rsid w:val="00495F87"/>
    <w:rsid w:val="004977D1"/>
    <w:rsid w:val="00497935"/>
    <w:rsid w:val="004A0691"/>
    <w:rsid w:val="004A107B"/>
    <w:rsid w:val="004A1998"/>
    <w:rsid w:val="004A2603"/>
    <w:rsid w:val="004A322F"/>
    <w:rsid w:val="004A5263"/>
    <w:rsid w:val="004A574F"/>
    <w:rsid w:val="004A601F"/>
    <w:rsid w:val="004A7688"/>
    <w:rsid w:val="004A7DBE"/>
    <w:rsid w:val="004B06E1"/>
    <w:rsid w:val="004B0B08"/>
    <w:rsid w:val="004B1D28"/>
    <w:rsid w:val="004B3B3C"/>
    <w:rsid w:val="004B4B51"/>
    <w:rsid w:val="004B4CE0"/>
    <w:rsid w:val="004B7C85"/>
    <w:rsid w:val="004C02E9"/>
    <w:rsid w:val="004C0C95"/>
    <w:rsid w:val="004C114A"/>
    <w:rsid w:val="004C32E4"/>
    <w:rsid w:val="004C3E09"/>
    <w:rsid w:val="004C549D"/>
    <w:rsid w:val="004C6F6C"/>
    <w:rsid w:val="004C736D"/>
    <w:rsid w:val="004D0611"/>
    <w:rsid w:val="004D0901"/>
    <w:rsid w:val="004D1C4A"/>
    <w:rsid w:val="004D1EDA"/>
    <w:rsid w:val="004D27FE"/>
    <w:rsid w:val="004D2A71"/>
    <w:rsid w:val="004D4110"/>
    <w:rsid w:val="004D6830"/>
    <w:rsid w:val="004D71BD"/>
    <w:rsid w:val="004E0395"/>
    <w:rsid w:val="004E0A3C"/>
    <w:rsid w:val="004E1B2D"/>
    <w:rsid w:val="004E2D3A"/>
    <w:rsid w:val="004E2DAD"/>
    <w:rsid w:val="004E2DDC"/>
    <w:rsid w:val="004E40B8"/>
    <w:rsid w:val="004E4992"/>
    <w:rsid w:val="004E5097"/>
    <w:rsid w:val="004F3D51"/>
    <w:rsid w:val="004F57DC"/>
    <w:rsid w:val="004F7C7F"/>
    <w:rsid w:val="00500E77"/>
    <w:rsid w:val="00502A09"/>
    <w:rsid w:val="00503C16"/>
    <w:rsid w:val="00504815"/>
    <w:rsid w:val="00504A6D"/>
    <w:rsid w:val="00506BE3"/>
    <w:rsid w:val="00511481"/>
    <w:rsid w:val="00513BFE"/>
    <w:rsid w:val="00517227"/>
    <w:rsid w:val="0051733C"/>
    <w:rsid w:val="00517C84"/>
    <w:rsid w:val="00520E7E"/>
    <w:rsid w:val="00520F63"/>
    <w:rsid w:val="00521A4A"/>
    <w:rsid w:val="005262DA"/>
    <w:rsid w:val="00526603"/>
    <w:rsid w:val="00526741"/>
    <w:rsid w:val="005268DA"/>
    <w:rsid w:val="00526CA5"/>
    <w:rsid w:val="00526EF5"/>
    <w:rsid w:val="00527121"/>
    <w:rsid w:val="00527563"/>
    <w:rsid w:val="00527E65"/>
    <w:rsid w:val="00530350"/>
    <w:rsid w:val="0053140B"/>
    <w:rsid w:val="0053158F"/>
    <w:rsid w:val="00531C6B"/>
    <w:rsid w:val="005339E2"/>
    <w:rsid w:val="005342C1"/>
    <w:rsid w:val="00534862"/>
    <w:rsid w:val="00535201"/>
    <w:rsid w:val="005374F4"/>
    <w:rsid w:val="005376B3"/>
    <w:rsid w:val="00537813"/>
    <w:rsid w:val="0054019D"/>
    <w:rsid w:val="0054348A"/>
    <w:rsid w:val="005437DC"/>
    <w:rsid w:val="00544591"/>
    <w:rsid w:val="00544886"/>
    <w:rsid w:val="00545066"/>
    <w:rsid w:val="00545D92"/>
    <w:rsid w:val="0054737C"/>
    <w:rsid w:val="00547519"/>
    <w:rsid w:val="005504D8"/>
    <w:rsid w:val="00551F06"/>
    <w:rsid w:val="00552F02"/>
    <w:rsid w:val="00554ECD"/>
    <w:rsid w:val="00555A41"/>
    <w:rsid w:val="005574EB"/>
    <w:rsid w:val="00563232"/>
    <w:rsid w:val="00563437"/>
    <w:rsid w:val="0056427C"/>
    <w:rsid w:val="0056462D"/>
    <w:rsid w:val="0056495E"/>
    <w:rsid w:val="0056567F"/>
    <w:rsid w:val="00565C55"/>
    <w:rsid w:val="00567490"/>
    <w:rsid w:val="00567B87"/>
    <w:rsid w:val="005711F9"/>
    <w:rsid w:val="00571F5E"/>
    <w:rsid w:val="00572699"/>
    <w:rsid w:val="0057379E"/>
    <w:rsid w:val="00573AA6"/>
    <w:rsid w:val="005740D9"/>
    <w:rsid w:val="005764A2"/>
    <w:rsid w:val="00576E40"/>
    <w:rsid w:val="00576E86"/>
    <w:rsid w:val="00577DD5"/>
    <w:rsid w:val="00581361"/>
    <w:rsid w:val="005817E0"/>
    <w:rsid w:val="00581AF3"/>
    <w:rsid w:val="00581D9F"/>
    <w:rsid w:val="00582733"/>
    <w:rsid w:val="00582F49"/>
    <w:rsid w:val="00583AF9"/>
    <w:rsid w:val="00583BD6"/>
    <w:rsid w:val="00584546"/>
    <w:rsid w:val="00584A33"/>
    <w:rsid w:val="00585164"/>
    <w:rsid w:val="00585631"/>
    <w:rsid w:val="00586B12"/>
    <w:rsid w:val="005873FA"/>
    <w:rsid w:val="00587885"/>
    <w:rsid w:val="00587DB8"/>
    <w:rsid w:val="0059021C"/>
    <w:rsid w:val="0059041F"/>
    <w:rsid w:val="005913CE"/>
    <w:rsid w:val="00591458"/>
    <w:rsid w:val="00591BC4"/>
    <w:rsid w:val="00593EB4"/>
    <w:rsid w:val="0059441C"/>
    <w:rsid w:val="005946DA"/>
    <w:rsid w:val="00594E48"/>
    <w:rsid w:val="00594F21"/>
    <w:rsid w:val="005A00A9"/>
    <w:rsid w:val="005A00FE"/>
    <w:rsid w:val="005A1A50"/>
    <w:rsid w:val="005A271A"/>
    <w:rsid w:val="005A275D"/>
    <w:rsid w:val="005A2D9C"/>
    <w:rsid w:val="005A3A00"/>
    <w:rsid w:val="005A43C6"/>
    <w:rsid w:val="005A4ABD"/>
    <w:rsid w:val="005A5D0A"/>
    <w:rsid w:val="005A60DB"/>
    <w:rsid w:val="005A660B"/>
    <w:rsid w:val="005A6A87"/>
    <w:rsid w:val="005A70CD"/>
    <w:rsid w:val="005A79CB"/>
    <w:rsid w:val="005A7C03"/>
    <w:rsid w:val="005B0209"/>
    <w:rsid w:val="005B179C"/>
    <w:rsid w:val="005B2458"/>
    <w:rsid w:val="005B370F"/>
    <w:rsid w:val="005B5249"/>
    <w:rsid w:val="005B63D8"/>
    <w:rsid w:val="005B644F"/>
    <w:rsid w:val="005B72AE"/>
    <w:rsid w:val="005B72E4"/>
    <w:rsid w:val="005B7C28"/>
    <w:rsid w:val="005C0B8C"/>
    <w:rsid w:val="005C0DAE"/>
    <w:rsid w:val="005C2384"/>
    <w:rsid w:val="005C2A91"/>
    <w:rsid w:val="005C2E92"/>
    <w:rsid w:val="005C3C7A"/>
    <w:rsid w:val="005C49EC"/>
    <w:rsid w:val="005C4C8F"/>
    <w:rsid w:val="005C4D17"/>
    <w:rsid w:val="005C5086"/>
    <w:rsid w:val="005C5838"/>
    <w:rsid w:val="005C6672"/>
    <w:rsid w:val="005C70A0"/>
    <w:rsid w:val="005D1856"/>
    <w:rsid w:val="005D2718"/>
    <w:rsid w:val="005D3C34"/>
    <w:rsid w:val="005D72F1"/>
    <w:rsid w:val="005D7BA7"/>
    <w:rsid w:val="005E0200"/>
    <w:rsid w:val="005E0D81"/>
    <w:rsid w:val="005E212C"/>
    <w:rsid w:val="005E2511"/>
    <w:rsid w:val="005E2684"/>
    <w:rsid w:val="005E29DB"/>
    <w:rsid w:val="005E34C6"/>
    <w:rsid w:val="005E3B8C"/>
    <w:rsid w:val="005E403B"/>
    <w:rsid w:val="005E4C66"/>
    <w:rsid w:val="005E71DE"/>
    <w:rsid w:val="005F0809"/>
    <w:rsid w:val="005F5620"/>
    <w:rsid w:val="005F6041"/>
    <w:rsid w:val="005F6534"/>
    <w:rsid w:val="00600A80"/>
    <w:rsid w:val="00601542"/>
    <w:rsid w:val="00603F8F"/>
    <w:rsid w:val="00604CB8"/>
    <w:rsid w:val="00604D76"/>
    <w:rsid w:val="006059DE"/>
    <w:rsid w:val="00605E1B"/>
    <w:rsid w:val="00605F00"/>
    <w:rsid w:val="0060668E"/>
    <w:rsid w:val="00606F96"/>
    <w:rsid w:val="00607E1B"/>
    <w:rsid w:val="00610A0D"/>
    <w:rsid w:val="00611146"/>
    <w:rsid w:val="00612074"/>
    <w:rsid w:val="00612A79"/>
    <w:rsid w:val="00612F0C"/>
    <w:rsid w:val="00612F4B"/>
    <w:rsid w:val="00613404"/>
    <w:rsid w:val="00614769"/>
    <w:rsid w:val="0061504C"/>
    <w:rsid w:val="00615807"/>
    <w:rsid w:val="00615AC1"/>
    <w:rsid w:val="00616BA7"/>
    <w:rsid w:val="0061799A"/>
    <w:rsid w:val="00617E2D"/>
    <w:rsid w:val="00620078"/>
    <w:rsid w:val="00622424"/>
    <w:rsid w:val="00622515"/>
    <w:rsid w:val="006227C0"/>
    <w:rsid w:val="006253FD"/>
    <w:rsid w:val="00626A84"/>
    <w:rsid w:val="00630828"/>
    <w:rsid w:val="00630DBC"/>
    <w:rsid w:val="006310C9"/>
    <w:rsid w:val="0063139D"/>
    <w:rsid w:val="00632443"/>
    <w:rsid w:val="006328E9"/>
    <w:rsid w:val="00632E71"/>
    <w:rsid w:val="00632FC3"/>
    <w:rsid w:val="006343A9"/>
    <w:rsid w:val="00634DF3"/>
    <w:rsid w:val="00634F12"/>
    <w:rsid w:val="00636A75"/>
    <w:rsid w:val="00637521"/>
    <w:rsid w:val="00637C67"/>
    <w:rsid w:val="00640C23"/>
    <w:rsid w:val="006416FB"/>
    <w:rsid w:val="00641A06"/>
    <w:rsid w:val="00643203"/>
    <w:rsid w:val="00643725"/>
    <w:rsid w:val="0064482B"/>
    <w:rsid w:val="00644A39"/>
    <w:rsid w:val="00644F35"/>
    <w:rsid w:val="006452C3"/>
    <w:rsid w:val="00646E23"/>
    <w:rsid w:val="0065171A"/>
    <w:rsid w:val="00652AE7"/>
    <w:rsid w:val="00652FD3"/>
    <w:rsid w:val="00656F44"/>
    <w:rsid w:val="00656F7A"/>
    <w:rsid w:val="006602B3"/>
    <w:rsid w:val="00660E47"/>
    <w:rsid w:val="00661A57"/>
    <w:rsid w:val="00662220"/>
    <w:rsid w:val="0066245D"/>
    <w:rsid w:val="00662F6B"/>
    <w:rsid w:val="006632EF"/>
    <w:rsid w:val="006647B8"/>
    <w:rsid w:val="00664C3E"/>
    <w:rsid w:val="0066563D"/>
    <w:rsid w:val="006701EF"/>
    <w:rsid w:val="006716C7"/>
    <w:rsid w:val="00673229"/>
    <w:rsid w:val="0067430F"/>
    <w:rsid w:val="006749F7"/>
    <w:rsid w:val="00675410"/>
    <w:rsid w:val="0067690B"/>
    <w:rsid w:val="00677A2F"/>
    <w:rsid w:val="00677ABC"/>
    <w:rsid w:val="0068319A"/>
    <w:rsid w:val="006837BB"/>
    <w:rsid w:val="0068385B"/>
    <w:rsid w:val="00683A93"/>
    <w:rsid w:val="00683AAC"/>
    <w:rsid w:val="00683B1A"/>
    <w:rsid w:val="00683D94"/>
    <w:rsid w:val="006846B0"/>
    <w:rsid w:val="00684E39"/>
    <w:rsid w:val="00685E01"/>
    <w:rsid w:val="00686142"/>
    <w:rsid w:val="00687176"/>
    <w:rsid w:val="00690214"/>
    <w:rsid w:val="006903B7"/>
    <w:rsid w:val="00690DCD"/>
    <w:rsid w:val="00693597"/>
    <w:rsid w:val="006938B8"/>
    <w:rsid w:val="00693E0F"/>
    <w:rsid w:val="006943A4"/>
    <w:rsid w:val="006951D0"/>
    <w:rsid w:val="006956BD"/>
    <w:rsid w:val="00697171"/>
    <w:rsid w:val="0069785E"/>
    <w:rsid w:val="00697A43"/>
    <w:rsid w:val="006A1361"/>
    <w:rsid w:val="006A1520"/>
    <w:rsid w:val="006A3E2D"/>
    <w:rsid w:val="006A4BF1"/>
    <w:rsid w:val="006A528A"/>
    <w:rsid w:val="006A747A"/>
    <w:rsid w:val="006A778E"/>
    <w:rsid w:val="006A7F88"/>
    <w:rsid w:val="006B0CC0"/>
    <w:rsid w:val="006B0F43"/>
    <w:rsid w:val="006B17F5"/>
    <w:rsid w:val="006B297C"/>
    <w:rsid w:val="006B2E64"/>
    <w:rsid w:val="006B3244"/>
    <w:rsid w:val="006B33DF"/>
    <w:rsid w:val="006B3781"/>
    <w:rsid w:val="006B389A"/>
    <w:rsid w:val="006B52AA"/>
    <w:rsid w:val="006B5EDE"/>
    <w:rsid w:val="006C0025"/>
    <w:rsid w:val="006C00AA"/>
    <w:rsid w:val="006C19D4"/>
    <w:rsid w:val="006C1E62"/>
    <w:rsid w:val="006C6A6F"/>
    <w:rsid w:val="006C7822"/>
    <w:rsid w:val="006C7940"/>
    <w:rsid w:val="006D12CF"/>
    <w:rsid w:val="006D285B"/>
    <w:rsid w:val="006D340B"/>
    <w:rsid w:val="006D4529"/>
    <w:rsid w:val="006D4A13"/>
    <w:rsid w:val="006D521C"/>
    <w:rsid w:val="006D5D97"/>
    <w:rsid w:val="006D7BA3"/>
    <w:rsid w:val="006E0371"/>
    <w:rsid w:val="006E0D9B"/>
    <w:rsid w:val="006E1EDA"/>
    <w:rsid w:val="006E4BC4"/>
    <w:rsid w:val="006E5519"/>
    <w:rsid w:val="006E7023"/>
    <w:rsid w:val="006F0103"/>
    <w:rsid w:val="006F049D"/>
    <w:rsid w:val="006F2AFB"/>
    <w:rsid w:val="006F2FB2"/>
    <w:rsid w:val="006F37D1"/>
    <w:rsid w:val="006F4AE2"/>
    <w:rsid w:val="006F5FB8"/>
    <w:rsid w:val="006F616D"/>
    <w:rsid w:val="006F7804"/>
    <w:rsid w:val="006F7A9A"/>
    <w:rsid w:val="00700223"/>
    <w:rsid w:val="0070028F"/>
    <w:rsid w:val="00700C61"/>
    <w:rsid w:val="00701FBA"/>
    <w:rsid w:val="007026FF"/>
    <w:rsid w:val="00704A59"/>
    <w:rsid w:val="00705904"/>
    <w:rsid w:val="00705DD8"/>
    <w:rsid w:val="00706B84"/>
    <w:rsid w:val="00707602"/>
    <w:rsid w:val="007079B1"/>
    <w:rsid w:val="00712FFD"/>
    <w:rsid w:val="0071442D"/>
    <w:rsid w:val="00714C12"/>
    <w:rsid w:val="0071658C"/>
    <w:rsid w:val="00716B2A"/>
    <w:rsid w:val="00717C26"/>
    <w:rsid w:val="0072021F"/>
    <w:rsid w:val="00720DD1"/>
    <w:rsid w:val="00721039"/>
    <w:rsid w:val="00721584"/>
    <w:rsid w:val="0072201D"/>
    <w:rsid w:val="00722864"/>
    <w:rsid w:val="00723D18"/>
    <w:rsid w:val="00727307"/>
    <w:rsid w:val="00732617"/>
    <w:rsid w:val="00737DB5"/>
    <w:rsid w:val="007426C8"/>
    <w:rsid w:val="00743DF1"/>
    <w:rsid w:val="00743E8D"/>
    <w:rsid w:val="00745790"/>
    <w:rsid w:val="00747268"/>
    <w:rsid w:val="00747DF2"/>
    <w:rsid w:val="00747FBA"/>
    <w:rsid w:val="007502C8"/>
    <w:rsid w:val="00750FD9"/>
    <w:rsid w:val="00750FF7"/>
    <w:rsid w:val="0075154D"/>
    <w:rsid w:val="00752938"/>
    <w:rsid w:val="007532A4"/>
    <w:rsid w:val="007538C6"/>
    <w:rsid w:val="00753C57"/>
    <w:rsid w:val="007540F9"/>
    <w:rsid w:val="00754AC3"/>
    <w:rsid w:val="00755EA5"/>
    <w:rsid w:val="00757B9E"/>
    <w:rsid w:val="00760C9E"/>
    <w:rsid w:val="00762DCD"/>
    <w:rsid w:val="007630E2"/>
    <w:rsid w:val="00763FEB"/>
    <w:rsid w:val="007651D1"/>
    <w:rsid w:val="00765653"/>
    <w:rsid w:val="00766C10"/>
    <w:rsid w:val="00775820"/>
    <w:rsid w:val="0077789D"/>
    <w:rsid w:val="00777A5E"/>
    <w:rsid w:val="00780A78"/>
    <w:rsid w:val="00781790"/>
    <w:rsid w:val="00781877"/>
    <w:rsid w:val="00782466"/>
    <w:rsid w:val="0078347C"/>
    <w:rsid w:val="00784027"/>
    <w:rsid w:val="007845EE"/>
    <w:rsid w:val="0078530E"/>
    <w:rsid w:val="007863E6"/>
    <w:rsid w:val="007869B9"/>
    <w:rsid w:val="00787B6F"/>
    <w:rsid w:val="00790146"/>
    <w:rsid w:val="00790383"/>
    <w:rsid w:val="00790E68"/>
    <w:rsid w:val="00791559"/>
    <w:rsid w:val="0079313D"/>
    <w:rsid w:val="007946D1"/>
    <w:rsid w:val="007949E4"/>
    <w:rsid w:val="00797408"/>
    <w:rsid w:val="00797D4C"/>
    <w:rsid w:val="007A04BA"/>
    <w:rsid w:val="007A205C"/>
    <w:rsid w:val="007A2576"/>
    <w:rsid w:val="007A2D57"/>
    <w:rsid w:val="007A2D77"/>
    <w:rsid w:val="007A4A82"/>
    <w:rsid w:val="007A4E20"/>
    <w:rsid w:val="007A57CF"/>
    <w:rsid w:val="007A69C4"/>
    <w:rsid w:val="007A70F4"/>
    <w:rsid w:val="007A7265"/>
    <w:rsid w:val="007A73DE"/>
    <w:rsid w:val="007A799B"/>
    <w:rsid w:val="007B0108"/>
    <w:rsid w:val="007B0EB6"/>
    <w:rsid w:val="007B1A48"/>
    <w:rsid w:val="007B23AC"/>
    <w:rsid w:val="007B2C3B"/>
    <w:rsid w:val="007B300B"/>
    <w:rsid w:val="007B3853"/>
    <w:rsid w:val="007B38AB"/>
    <w:rsid w:val="007B399A"/>
    <w:rsid w:val="007B405E"/>
    <w:rsid w:val="007B6E32"/>
    <w:rsid w:val="007C1345"/>
    <w:rsid w:val="007C2595"/>
    <w:rsid w:val="007C25A0"/>
    <w:rsid w:val="007C3D15"/>
    <w:rsid w:val="007C60B9"/>
    <w:rsid w:val="007C63EF"/>
    <w:rsid w:val="007C68DD"/>
    <w:rsid w:val="007C7B21"/>
    <w:rsid w:val="007C7D13"/>
    <w:rsid w:val="007D03D3"/>
    <w:rsid w:val="007D0A70"/>
    <w:rsid w:val="007D12F9"/>
    <w:rsid w:val="007D54AC"/>
    <w:rsid w:val="007D59EA"/>
    <w:rsid w:val="007D603D"/>
    <w:rsid w:val="007D6A0D"/>
    <w:rsid w:val="007D72E0"/>
    <w:rsid w:val="007E101C"/>
    <w:rsid w:val="007E1157"/>
    <w:rsid w:val="007E15F5"/>
    <w:rsid w:val="007E1D81"/>
    <w:rsid w:val="007E271A"/>
    <w:rsid w:val="007E450D"/>
    <w:rsid w:val="007E4BA7"/>
    <w:rsid w:val="007E4BE3"/>
    <w:rsid w:val="007E6B55"/>
    <w:rsid w:val="007E7634"/>
    <w:rsid w:val="007E76D8"/>
    <w:rsid w:val="007F033B"/>
    <w:rsid w:val="007F0C3D"/>
    <w:rsid w:val="007F18D9"/>
    <w:rsid w:val="007F2B0B"/>
    <w:rsid w:val="007F2D9B"/>
    <w:rsid w:val="007F3504"/>
    <w:rsid w:val="007F5019"/>
    <w:rsid w:val="007F5313"/>
    <w:rsid w:val="008020E9"/>
    <w:rsid w:val="0080507E"/>
    <w:rsid w:val="00805D08"/>
    <w:rsid w:val="00805E82"/>
    <w:rsid w:val="00806F17"/>
    <w:rsid w:val="0081048F"/>
    <w:rsid w:val="00810E2F"/>
    <w:rsid w:val="00811D27"/>
    <w:rsid w:val="00812553"/>
    <w:rsid w:val="00816414"/>
    <w:rsid w:val="0081648E"/>
    <w:rsid w:val="008201FB"/>
    <w:rsid w:val="0082054E"/>
    <w:rsid w:val="00824308"/>
    <w:rsid w:val="00825044"/>
    <w:rsid w:val="008250CC"/>
    <w:rsid w:val="008261FB"/>
    <w:rsid w:val="0082765D"/>
    <w:rsid w:val="00827AB6"/>
    <w:rsid w:val="00830758"/>
    <w:rsid w:val="00830BF8"/>
    <w:rsid w:val="00832BB7"/>
    <w:rsid w:val="00833627"/>
    <w:rsid w:val="008340F3"/>
    <w:rsid w:val="00834399"/>
    <w:rsid w:val="00834780"/>
    <w:rsid w:val="0083607F"/>
    <w:rsid w:val="008366AC"/>
    <w:rsid w:val="00836C9B"/>
    <w:rsid w:val="00837A17"/>
    <w:rsid w:val="00840CBB"/>
    <w:rsid w:val="00841C91"/>
    <w:rsid w:val="008439E2"/>
    <w:rsid w:val="00843DD5"/>
    <w:rsid w:val="0084654A"/>
    <w:rsid w:val="00847034"/>
    <w:rsid w:val="008514AA"/>
    <w:rsid w:val="00851616"/>
    <w:rsid w:val="0085189A"/>
    <w:rsid w:val="0085218B"/>
    <w:rsid w:val="0085297B"/>
    <w:rsid w:val="00852BB7"/>
    <w:rsid w:val="00854BA0"/>
    <w:rsid w:val="00855A31"/>
    <w:rsid w:val="00855A6C"/>
    <w:rsid w:val="00856200"/>
    <w:rsid w:val="0085635B"/>
    <w:rsid w:val="008564D5"/>
    <w:rsid w:val="00857208"/>
    <w:rsid w:val="008574D8"/>
    <w:rsid w:val="00860DB5"/>
    <w:rsid w:val="008614F9"/>
    <w:rsid w:val="00861D0F"/>
    <w:rsid w:val="008633FD"/>
    <w:rsid w:val="008641A3"/>
    <w:rsid w:val="00864E28"/>
    <w:rsid w:val="0086667D"/>
    <w:rsid w:val="00866C1F"/>
    <w:rsid w:val="008678B4"/>
    <w:rsid w:val="00870653"/>
    <w:rsid w:val="0087087D"/>
    <w:rsid w:val="00871B69"/>
    <w:rsid w:val="0087201D"/>
    <w:rsid w:val="008732FE"/>
    <w:rsid w:val="0087390F"/>
    <w:rsid w:val="00876D34"/>
    <w:rsid w:val="008778DF"/>
    <w:rsid w:val="008803D0"/>
    <w:rsid w:val="00881F5A"/>
    <w:rsid w:val="00882DDA"/>
    <w:rsid w:val="0088362A"/>
    <w:rsid w:val="008836BD"/>
    <w:rsid w:val="008841DD"/>
    <w:rsid w:val="008852C4"/>
    <w:rsid w:val="008853D4"/>
    <w:rsid w:val="00886E6E"/>
    <w:rsid w:val="00890628"/>
    <w:rsid w:val="00890CF3"/>
    <w:rsid w:val="00891FB5"/>
    <w:rsid w:val="008955F9"/>
    <w:rsid w:val="00895F71"/>
    <w:rsid w:val="00896745"/>
    <w:rsid w:val="00897DAA"/>
    <w:rsid w:val="008A06E0"/>
    <w:rsid w:val="008A09C2"/>
    <w:rsid w:val="008A1C48"/>
    <w:rsid w:val="008A1D0C"/>
    <w:rsid w:val="008A5F9A"/>
    <w:rsid w:val="008A665F"/>
    <w:rsid w:val="008B07F3"/>
    <w:rsid w:val="008B1728"/>
    <w:rsid w:val="008B223E"/>
    <w:rsid w:val="008B2A1E"/>
    <w:rsid w:val="008B3262"/>
    <w:rsid w:val="008B4213"/>
    <w:rsid w:val="008B6697"/>
    <w:rsid w:val="008B6822"/>
    <w:rsid w:val="008B7437"/>
    <w:rsid w:val="008B7F92"/>
    <w:rsid w:val="008C0833"/>
    <w:rsid w:val="008C1741"/>
    <w:rsid w:val="008C1847"/>
    <w:rsid w:val="008C3E4B"/>
    <w:rsid w:val="008C4589"/>
    <w:rsid w:val="008C792C"/>
    <w:rsid w:val="008D01CC"/>
    <w:rsid w:val="008D1A86"/>
    <w:rsid w:val="008D27BD"/>
    <w:rsid w:val="008D30DF"/>
    <w:rsid w:val="008D412B"/>
    <w:rsid w:val="008D531F"/>
    <w:rsid w:val="008D5593"/>
    <w:rsid w:val="008D651B"/>
    <w:rsid w:val="008D66BB"/>
    <w:rsid w:val="008D6ABD"/>
    <w:rsid w:val="008D7786"/>
    <w:rsid w:val="008E09B7"/>
    <w:rsid w:val="008E0F58"/>
    <w:rsid w:val="008E1710"/>
    <w:rsid w:val="008E2317"/>
    <w:rsid w:val="008E2BA7"/>
    <w:rsid w:val="008E34A9"/>
    <w:rsid w:val="008E5FDA"/>
    <w:rsid w:val="008E7B1C"/>
    <w:rsid w:val="008F03C9"/>
    <w:rsid w:val="008F317E"/>
    <w:rsid w:val="008F31A9"/>
    <w:rsid w:val="008F3267"/>
    <w:rsid w:val="008F35D7"/>
    <w:rsid w:val="008F4399"/>
    <w:rsid w:val="008F572E"/>
    <w:rsid w:val="008F58C4"/>
    <w:rsid w:val="008F63B4"/>
    <w:rsid w:val="008F67D9"/>
    <w:rsid w:val="008F72A3"/>
    <w:rsid w:val="009005F9"/>
    <w:rsid w:val="00902D86"/>
    <w:rsid w:val="009051DE"/>
    <w:rsid w:val="0090610B"/>
    <w:rsid w:val="009074D3"/>
    <w:rsid w:val="0091008B"/>
    <w:rsid w:val="00910833"/>
    <w:rsid w:val="00911C81"/>
    <w:rsid w:val="00912CE1"/>
    <w:rsid w:val="00913A18"/>
    <w:rsid w:val="009143F8"/>
    <w:rsid w:val="0091464B"/>
    <w:rsid w:val="00916A2E"/>
    <w:rsid w:val="0091702A"/>
    <w:rsid w:val="0091DD32"/>
    <w:rsid w:val="0092105E"/>
    <w:rsid w:val="00921155"/>
    <w:rsid w:val="009219F3"/>
    <w:rsid w:val="00922EEE"/>
    <w:rsid w:val="009230A4"/>
    <w:rsid w:val="009237EE"/>
    <w:rsid w:val="00924941"/>
    <w:rsid w:val="00926F23"/>
    <w:rsid w:val="00927114"/>
    <w:rsid w:val="00927864"/>
    <w:rsid w:val="00930AA6"/>
    <w:rsid w:val="00932431"/>
    <w:rsid w:val="0093249F"/>
    <w:rsid w:val="0093769D"/>
    <w:rsid w:val="00940934"/>
    <w:rsid w:val="009417EC"/>
    <w:rsid w:val="00941BB9"/>
    <w:rsid w:val="00941C9E"/>
    <w:rsid w:val="00942C5A"/>
    <w:rsid w:val="009435CC"/>
    <w:rsid w:val="00944278"/>
    <w:rsid w:val="009445ED"/>
    <w:rsid w:val="00944D82"/>
    <w:rsid w:val="00944F84"/>
    <w:rsid w:val="00945B38"/>
    <w:rsid w:val="00947561"/>
    <w:rsid w:val="00950469"/>
    <w:rsid w:val="00950DB6"/>
    <w:rsid w:val="009526F2"/>
    <w:rsid w:val="009535AA"/>
    <w:rsid w:val="00954398"/>
    <w:rsid w:val="00954668"/>
    <w:rsid w:val="009554DE"/>
    <w:rsid w:val="00955ACE"/>
    <w:rsid w:val="0095684D"/>
    <w:rsid w:val="009578BC"/>
    <w:rsid w:val="00957A27"/>
    <w:rsid w:val="00963055"/>
    <w:rsid w:val="00963600"/>
    <w:rsid w:val="00963738"/>
    <w:rsid w:val="00964CC1"/>
    <w:rsid w:val="009651C7"/>
    <w:rsid w:val="00965A61"/>
    <w:rsid w:val="00967587"/>
    <w:rsid w:val="00970DA2"/>
    <w:rsid w:val="0097119E"/>
    <w:rsid w:val="00971A47"/>
    <w:rsid w:val="0097288B"/>
    <w:rsid w:val="009756AF"/>
    <w:rsid w:val="00975C8C"/>
    <w:rsid w:val="009767C4"/>
    <w:rsid w:val="00976F54"/>
    <w:rsid w:val="00977307"/>
    <w:rsid w:val="009802E9"/>
    <w:rsid w:val="0098087F"/>
    <w:rsid w:val="00980F4C"/>
    <w:rsid w:val="00981464"/>
    <w:rsid w:val="00983DCD"/>
    <w:rsid w:val="00985929"/>
    <w:rsid w:val="00985BDB"/>
    <w:rsid w:val="0098715F"/>
    <w:rsid w:val="00987D4E"/>
    <w:rsid w:val="00990B72"/>
    <w:rsid w:val="00991484"/>
    <w:rsid w:val="009929F5"/>
    <w:rsid w:val="0099362D"/>
    <w:rsid w:val="00994315"/>
    <w:rsid w:val="00994C08"/>
    <w:rsid w:val="009953D3"/>
    <w:rsid w:val="0099696D"/>
    <w:rsid w:val="00996B8D"/>
    <w:rsid w:val="009975B2"/>
    <w:rsid w:val="00997B1C"/>
    <w:rsid w:val="009A1DE8"/>
    <w:rsid w:val="009A49C1"/>
    <w:rsid w:val="009A626B"/>
    <w:rsid w:val="009A6B82"/>
    <w:rsid w:val="009A704D"/>
    <w:rsid w:val="009A7F40"/>
    <w:rsid w:val="009B0E3A"/>
    <w:rsid w:val="009B14B9"/>
    <w:rsid w:val="009B36CF"/>
    <w:rsid w:val="009B6128"/>
    <w:rsid w:val="009B62ED"/>
    <w:rsid w:val="009B6D0C"/>
    <w:rsid w:val="009B7A34"/>
    <w:rsid w:val="009C2C08"/>
    <w:rsid w:val="009C2EEA"/>
    <w:rsid w:val="009C32E9"/>
    <w:rsid w:val="009C3924"/>
    <w:rsid w:val="009C3E90"/>
    <w:rsid w:val="009C4D25"/>
    <w:rsid w:val="009C52C7"/>
    <w:rsid w:val="009C58E7"/>
    <w:rsid w:val="009C6084"/>
    <w:rsid w:val="009C6112"/>
    <w:rsid w:val="009D06E4"/>
    <w:rsid w:val="009D1837"/>
    <w:rsid w:val="009D27CE"/>
    <w:rsid w:val="009D2B36"/>
    <w:rsid w:val="009D4780"/>
    <w:rsid w:val="009D4CBA"/>
    <w:rsid w:val="009D7FBD"/>
    <w:rsid w:val="009E126A"/>
    <w:rsid w:val="009E1B64"/>
    <w:rsid w:val="009E23EB"/>
    <w:rsid w:val="009E2B25"/>
    <w:rsid w:val="009E2FCD"/>
    <w:rsid w:val="009E3514"/>
    <w:rsid w:val="009E4BC1"/>
    <w:rsid w:val="009E5405"/>
    <w:rsid w:val="009F06F7"/>
    <w:rsid w:val="009F2843"/>
    <w:rsid w:val="009F3BFA"/>
    <w:rsid w:val="009F6615"/>
    <w:rsid w:val="009F6746"/>
    <w:rsid w:val="009F6B55"/>
    <w:rsid w:val="00A01612"/>
    <w:rsid w:val="00A01A4D"/>
    <w:rsid w:val="00A026F8"/>
    <w:rsid w:val="00A035E8"/>
    <w:rsid w:val="00A03619"/>
    <w:rsid w:val="00A04987"/>
    <w:rsid w:val="00A05FC4"/>
    <w:rsid w:val="00A064DE"/>
    <w:rsid w:val="00A06FC3"/>
    <w:rsid w:val="00A117CA"/>
    <w:rsid w:val="00A12350"/>
    <w:rsid w:val="00A13A7D"/>
    <w:rsid w:val="00A140E1"/>
    <w:rsid w:val="00A156A6"/>
    <w:rsid w:val="00A157BA"/>
    <w:rsid w:val="00A17C9B"/>
    <w:rsid w:val="00A20B33"/>
    <w:rsid w:val="00A2297C"/>
    <w:rsid w:val="00A2345A"/>
    <w:rsid w:val="00A238CD"/>
    <w:rsid w:val="00A2608D"/>
    <w:rsid w:val="00A2651C"/>
    <w:rsid w:val="00A30DFF"/>
    <w:rsid w:val="00A3123E"/>
    <w:rsid w:val="00A3271E"/>
    <w:rsid w:val="00A33500"/>
    <w:rsid w:val="00A3462C"/>
    <w:rsid w:val="00A364D7"/>
    <w:rsid w:val="00A41802"/>
    <w:rsid w:val="00A422BA"/>
    <w:rsid w:val="00A42E39"/>
    <w:rsid w:val="00A434BE"/>
    <w:rsid w:val="00A436CD"/>
    <w:rsid w:val="00A45142"/>
    <w:rsid w:val="00A456B3"/>
    <w:rsid w:val="00A45D8B"/>
    <w:rsid w:val="00A46631"/>
    <w:rsid w:val="00A477A8"/>
    <w:rsid w:val="00A528DD"/>
    <w:rsid w:val="00A534C8"/>
    <w:rsid w:val="00A577F5"/>
    <w:rsid w:val="00A601EE"/>
    <w:rsid w:val="00A60C5C"/>
    <w:rsid w:val="00A61C28"/>
    <w:rsid w:val="00A61FF2"/>
    <w:rsid w:val="00A636D2"/>
    <w:rsid w:val="00A65FC8"/>
    <w:rsid w:val="00A66B5C"/>
    <w:rsid w:val="00A66DDE"/>
    <w:rsid w:val="00A71328"/>
    <w:rsid w:val="00A7383B"/>
    <w:rsid w:val="00A76FAF"/>
    <w:rsid w:val="00A80F7F"/>
    <w:rsid w:val="00A82B44"/>
    <w:rsid w:val="00A841A3"/>
    <w:rsid w:val="00A84F9F"/>
    <w:rsid w:val="00A85614"/>
    <w:rsid w:val="00A859CC"/>
    <w:rsid w:val="00A90304"/>
    <w:rsid w:val="00A90ABA"/>
    <w:rsid w:val="00A90E77"/>
    <w:rsid w:val="00A9110C"/>
    <w:rsid w:val="00A9241E"/>
    <w:rsid w:val="00A925F2"/>
    <w:rsid w:val="00A93E1C"/>
    <w:rsid w:val="00A94F7B"/>
    <w:rsid w:val="00A9546E"/>
    <w:rsid w:val="00A954D7"/>
    <w:rsid w:val="00A96647"/>
    <w:rsid w:val="00AA0633"/>
    <w:rsid w:val="00AA09B9"/>
    <w:rsid w:val="00AA29B7"/>
    <w:rsid w:val="00AA469C"/>
    <w:rsid w:val="00AA5189"/>
    <w:rsid w:val="00AA5D99"/>
    <w:rsid w:val="00AA6B6F"/>
    <w:rsid w:val="00AA6F15"/>
    <w:rsid w:val="00AA7319"/>
    <w:rsid w:val="00AB07F6"/>
    <w:rsid w:val="00AB52B9"/>
    <w:rsid w:val="00AB574A"/>
    <w:rsid w:val="00AB7756"/>
    <w:rsid w:val="00AB7CFC"/>
    <w:rsid w:val="00AC10AB"/>
    <w:rsid w:val="00AC16BE"/>
    <w:rsid w:val="00AC2169"/>
    <w:rsid w:val="00AC2BC6"/>
    <w:rsid w:val="00AC2E8B"/>
    <w:rsid w:val="00AC34E3"/>
    <w:rsid w:val="00AC35E0"/>
    <w:rsid w:val="00AC4584"/>
    <w:rsid w:val="00AC468D"/>
    <w:rsid w:val="00AC4EB7"/>
    <w:rsid w:val="00AC52E1"/>
    <w:rsid w:val="00AC63F7"/>
    <w:rsid w:val="00AC71FA"/>
    <w:rsid w:val="00AC7979"/>
    <w:rsid w:val="00AD15B9"/>
    <w:rsid w:val="00AD3F7A"/>
    <w:rsid w:val="00AD48F9"/>
    <w:rsid w:val="00AD59A1"/>
    <w:rsid w:val="00AD6028"/>
    <w:rsid w:val="00AD70CE"/>
    <w:rsid w:val="00AE0FD8"/>
    <w:rsid w:val="00AE1508"/>
    <w:rsid w:val="00AE1A19"/>
    <w:rsid w:val="00AE1F17"/>
    <w:rsid w:val="00AE287C"/>
    <w:rsid w:val="00AE3A0C"/>
    <w:rsid w:val="00AE3F79"/>
    <w:rsid w:val="00AE4AEA"/>
    <w:rsid w:val="00AE5CB5"/>
    <w:rsid w:val="00AE5DE1"/>
    <w:rsid w:val="00AF071D"/>
    <w:rsid w:val="00AF0AD1"/>
    <w:rsid w:val="00AF0B1F"/>
    <w:rsid w:val="00AF188D"/>
    <w:rsid w:val="00AF1E01"/>
    <w:rsid w:val="00AF3436"/>
    <w:rsid w:val="00AF3994"/>
    <w:rsid w:val="00AF4181"/>
    <w:rsid w:val="00AF45B5"/>
    <w:rsid w:val="00AF5BC2"/>
    <w:rsid w:val="00AF6049"/>
    <w:rsid w:val="00AF604F"/>
    <w:rsid w:val="00AF69B5"/>
    <w:rsid w:val="00B01174"/>
    <w:rsid w:val="00B01262"/>
    <w:rsid w:val="00B01B02"/>
    <w:rsid w:val="00B0258A"/>
    <w:rsid w:val="00B02B7A"/>
    <w:rsid w:val="00B04E78"/>
    <w:rsid w:val="00B051D1"/>
    <w:rsid w:val="00B0626B"/>
    <w:rsid w:val="00B10575"/>
    <w:rsid w:val="00B106DF"/>
    <w:rsid w:val="00B118EF"/>
    <w:rsid w:val="00B1243F"/>
    <w:rsid w:val="00B12E2B"/>
    <w:rsid w:val="00B13094"/>
    <w:rsid w:val="00B15A03"/>
    <w:rsid w:val="00B15D36"/>
    <w:rsid w:val="00B161AD"/>
    <w:rsid w:val="00B16231"/>
    <w:rsid w:val="00B17511"/>
    <w:rsid w:val="00B22F3D"/>
    <w:rsid w:val="00B241DA"/>
    <w:rsid w:val="00B25B84"/>
    <w:rsid w:val="00B26309"/>
    <w:rsid w:val="00B26527"/>
    <w:rsid w:val="00B26AEC"/>
    <w:rsid w:val="00B26B19"/>
    <w:rsid w:val="00B27448"/>
    <w:rsid w:val="00B27FE4"/>
    <w:rsid w:val="00B30205"/>
    <w:rsid w:val="00B30752"/>
    <w:rsid w:val="00B30EFE"/>
    <w:rsid w:val="00B32244"/>
    <w:rsid w:val="00B33568"/>
    <w:rsid w:val="00B35D2B"/>
    <w:rsid w:val="00B36FC2"/>
    <w:rsid w:val="00B420CF"/>
    <w:rsid w:val="00B466F1"/>
    <w:rsid w:val="00B46CE6"/>
    <w:rsid w:val="00B50CFD"/>
    <w:rsid w:val="00B51AB0"/>
    <w:rsid w:val="00B52291"/>
    <w:rsid w:val="00B53628"/>
    <w:rsid w:val="00B542A5"/>
    <w:rsid w:val="00B54F8C"/>
    <w:rsid w:val="00B550B7"/>
    <w:rsid w:val="00B55404"/>
    <w:rsid w:val="00B56024"/>
    <w:rsid w:val="00B56502"/>
    <w:rsid w:val="00B579EA"/>
    <w:rsid w:val="00B60682"/>
    <w:rsid w:val="00B607D4"/>
    <w:rsid w:val="00B60FB8"/>
    <w:rsid w:val="00B61997"/>
    <w:rsid w:val="00B623BE"/>
    <w:rsid w:val="00B650E3"/>
    <w:rsid w:val="00B65E12"/>
    <w:rsid w:val="00B66947"/>
    <w:rsid w:val="00B67E21"/>
    <w:rsid w:val="00B700AA"/>
    <w:rsid w:val="00B709FB"/>
    <w:rsid w:val="00B71A12"/>
    <w:rsid w:val="00B73832"/>
    <w:rsid w:val="00B74C18"/>
    <w:rsid w:val="00B74E24"/>
    <w:rsid w:val="00B74FB6"/>
    <w:rsid w:val="00B76DCF"/>
    <w:rsid w:val="00B819D6"/>
    <w:rsid w:val="00B81A58"/>
    <w:rsid w:val="00B855D9"/>
    <w:rsid w:val="00B85CE0"/>
    <w:rsid w:val="00B86CED"/>
    <w:rsid w:val="00B87E93"/>
    <w:rsid w:val="00B908F4"/>
    <w:rsid w:val="00B925F1"/>
    <w:rsid w:val="00B939CD"/>
    <w:rsid w:val="00B95189"/>
    <w:rsid w:val="00B95A88"/>
    <w:rsid w:val="00B965E5"/>
    <w:rsid w:val="00B9660D"/>
    <w:rsid w:val="00BA1C2B"/>
    <w:rsid w:val="00BA200D"/>
    <w:rsid w:val="00BA27A7"/>
    <w:rsid w:val="00BA282F"/>
    <w:rsid w:val="00BA5F9F"/>
    <w:rsid w:val="00BA6CA1"/>
    <w:rsid w:val="00BA7461"/>
    <w:rsid w:val="00BA7618"/>
    <w:rsid w:val="00BB0EBA"/>
    <w:rsid w:val="00BB3269"/>
    <w:rsid w:val="00BB5343"/>
    <w:rsid w:val="00BB6415"/>
    <w:rsid w:val="00BB7670"/>
    <w:rsid w:val="00BB7DDB"/>
    <w:rsid w:val="00BC0A5A"/>
    <w:rsid w:val="00BC15BA"/>
    <w:rsid w:val="00BC17BD"/>
    <w:rsid w:val="00BC18DC"/>
    <w:rsid w:val="00BC1FBC"/>
    <w:rsid w:val="00BC21A8"/>
    <w:rsid w:val="00BC268B"/>
    <w:rsid w:val="00BC2C64"/>
    <w:rsid w:val="00BC2E9C"/>
    <w:rsid w:val="00BC5C92"/>
    <w:rsid w:val="00BC6AD1"/>
    <w:rsid w:val="00BC704B"/>
    <w:rsid w:val="00BC7C3C"/>
    <w:rsid w:val="00BC7D53"/>
    <w:rsid w:val="00BD1262"/>
    <w:rsid w:val="00BD2675"/>
    <w:rsid w:val="00BD4777"/>
    <w:rsid w:val="00BE20A0"/>
    <w:rsid w:val="00BE49E5"/>
    <w:rsid w:val="00BE5EF1"/>
    <w:rsid w:val="00BE6066"/>
    <w:rsid w:val="00BE7086"/>
    <w:rsid w:val="00BF136E"/>
    <w:rsid w:val="00BF3765"/>
    <w:rsid w:val="00BF3923"/>
    <w:rsid w:val="00BF509C"/>
    <w:rsid w:val="00BF5B29"/>
    <w:rsid w:val="00BF7C03"/>
    <w:rsid w:val="00C012F1"/>
    <w:rsid w:val="00C013A3"/>
    <w:rsid w:val="00C01C88"/>
    <w:rsid w:val="00C01EEC"/>
    <w:rsid w:val="00C02074"/>
    <w:rsid w:val="00C03449"/>
    <w:rsid w:val="00C03C57"/>
    <w:rsid w:val="00C03D74"/>
    <w:rsid w:val="00C044E6"/>
    <w:rsid w:val="00C048BD"/>
    <w:rsid w:val="00C05328"/>
    <w:rsid w:val="00C067DA"/>
    <w:rsid w:val="00C06C17"/>
    <w:rsid w:val="00C072BA"/>
    <w:rsid w:val="00C075AB"/>
    <w:rsid w:val="00C1200F"/>
    <w:rsid w:val="00C12420"/>
    <w:rsid w:val="00C12AF4"/>
    <w:rsid w:val="00C1457C"/>
    <w:rsid w:val="00C14FC7"/>
    <w:rsid w:val="00C16E3E"/>
    <w:rsid w:val="00C16F14"/>
    <w:rsid w:val="00C17F32"/>
    <w:rsid w:val="00C20323"/>
    <w:rsid w:val="00C2033E"/>
    <w:rsid w:val="00C20817"/>
    <w:rsid w:val="00C214C8"/>
    <w:rsid w:val="00C22512"/>
    <w:rsid w:val="00C233BB"/>
    <w:rsid w:val="00C23D8E"/>
    <w:rsid w:val="00C25DC3"/>
    <w:rsid w:val="00C25E52"/>
    <w:rsid w:val="00C25F30"/>
    <w:rsid w:val="00C26134"/>
    <w:rsid w:val="00C2671B"/>
    <w:rsid w:val="00C26ADE"/>
    <w:rsid w:val="00C301FC"/>
    <w:rsid w:val="00C321DF"/>
    <w:rsid w:val="00C32E25"/>
    <w:rsid w:val="00C32E96"/>
    <w:rsid w:val="00C33DE1"/>
    <w:rsid w:val="00C34AA5"/>
    <w:rsid w:val="00C366A6"/>
    <w:rsid w:val="00C37C14"/>
    <w:rsid w:val="00C40B38"/>
    <w:rsid w:val="00C41524"/>
    <w:rsid w:val="00C41F2F"/>
    <w:rsid w:val="00C50018"/>
    <w:rsid w:val="00C5132F"/>
    <w:rsid w:val="00C51DCB"/>
    <w:rsid w:val="00C51DE5"/>
    <w:rsid w:val="00C51F49"/>
    <w:rsid w:val="00C55A41"/>
    <w:rsid w:val="00C565B7"/>
    <w:rsid w:val="00C57EEB"/>
    <w:rsid w:val="00C60372"/>
    <w:rsid w:val="00C62B5E"/>
    <w:rsid w:val="00C62C67"/>
    <w:rsid w:val="00C63028"/>
    <w:rsid w:val="00C63948"/>
    <w:rsid w:val="00C64B28"/>
    <w:rsid w:val="00C701F9"/>
    <w:rsid w:val="00C70D12"/>
    <w:rsid w:val="00C715B4"/>
    <w:rsid w:val="00C73B06"/>
    <w:rsid w:val="00C74AB0"/>
    <w:rsid w:val="00C75549"/>
    <w:rsid w:val="00C80D25"/>
    <w:rsid w:val="00C811D5"/>
    <w:rsid w:val="00C815A9"/>
    <w:rsid w:val="00C85261"/>
    <w:rsid w:val="00C867D3"/>
    <w:rsid w:val="00C905B6"/>
    <w:rsid w:val="00C90822"/>
    <w:rsid w:val="00C9144A"/>
    <w:rsid w:val="00C93CBE"/>
    <w:rsid w:val="00C972C4"/>
    <w:rsid w:val="00CA023F"/>
    <w:rsid w:val="00CA0A8F"/>
    <w:rsid w:val="00CA0B74"/>
    <w:rsid w:val="00CA2B07"/>
    <w:rsid w:val="00CA33BD"/>
    <w:rsid w:val="00CA5650"/>
    <w:rsid w:val="00CA57A2"/>
    <w:rsid w:val="00CA73DB"/>
    <w:rsid w:val="00CA78A6"/>
    <w:rsid w:val="00CB0987"/>
    <w:rsid w:val="00CB5679"/>
    <w:rsid w:val="00CB7B8F"/>
    <w:rsid w:val="00CC0B4D"/>
    <w:rsid w:val="00CC0EA8"/>
    <w:rsid w:val="00CC5A6D"/>
    <w:rsid w:val="00CC5F66"/>
    <w:rsid w:val="00CC64BB"/>
    <w:rsid w:val="00CC6EBD"/>
    <w:rsid w:val="00CD021E"/>
    <w:rsid w:val="00CD0BBD"/>
    <w:rsid w:val="00CD16DE"/>
    <w:rsid w:val="00CD2039"/>
    <w:rsid w:val="00CD26FF"/>
    <w:rsid w:val="00CD375C"/>
    <w:rsid w:val="00CD40F6"/>
    <w:rsid w:val="00CD46FC"/>
    <w:rsid w:val="00CD495F"/>
    <w:rsid w:val="00CD7242"/>
    <w:rsid w:val="00CE09D0"/>
    <w:rsid w:val="00CE1323"/>
    <w:rsid w:val="00CE29A7"/>
    <w:rsid w:val="00CE31C6"/>
    <w:rsid w:val="00CE3B29"/>
    <w:rsid w:val="00CE4BFA"/>
    <w:rsid w:val="00CE5153"/>
    <w:rsid w:val="00CE5D2B"/>
    <w:rsid w:val="00CE61EE"/>
    <w:rsid w:val="00CF08AD"/>
    <w:rsid w:val="00CF33DA"/>
    <w:rsid w:val="00CF45B2"/>
    <w:rsid w:val="00CF468C"/>
    <w:rsid w:val="00CF4AD9"/>
    <w:rsid w:val="00CF5076"/>
    <w:rsid w:val="00CF51AE"/>
    <w:rsid w:val="00CF6B16"/>
    <w:rsid w:val="00D00129"/>
    <w:rsid w:val="00D0164B"/>
    <w:rsid w:val="00D0165B"/>
    <w:rsid w:val="00D02A1B"/>
    <w:rsid w:val="00D02A99"/>
    <w:rsid w:val="00D02EBE"/>
    <w:rsid w:val="00D04851"/>
    <w:rsid w:val="00D10B1C"/>
    <w:rsid w:val="00D12C49"/>
    <w:rsid w:val="00D133D5"/>
    <w:rsid w:val="00D1422A"/>
    <w:rsid w:val="00D143F5"/>
    <w:rsid w:val="00D15937"/>
    <w:rsid w:val="00D15C08"/>
    <w:rsid w:val="00D17B9E"/>
    <w:rsid w:val="00D20C0E"/>
    <w:rsid w:val="00D212E9"/>
    <w:rsid w:val="00D2259A"/>
    <w:rsid w:val="00D248AE"/>
    <w:rsid w:val="00D26BBD"/>
    <w:rsid w:val="00D278F2"/>
    <w:rsid w:val="00D30AEC"/>
    <w:rsid w:val="00D31425"/>
    <w:rsid w:val="00D32981"/>
    <w:rsid w:val="00D32C22"/>
    <w:rsid w:val="00D32D55"/>
    <w:rsid w:val="00D33C45"/>
    <w:rsid w:val="00D343DF"/>
    <w:rsid w:val="00D406B7"/>
    <w:rsid w:val="00D40CEC"/>
    <w:rsid w:val="00D41069"/>
    <w:rsid w:val="00D412BA"/>
    <w:rsid w:val="00D4327F"/>
    <w:rsid w:val="00D4754C"/>
    <w:rsid w:val="00D47FD9"/>
    <w:rsid w:val="00D50768"/>
    <w:rsid w:val="00D507B7"/>
    <w:rsid w:val="00D53C8E"/>
    <w:rsid w:val="00D55AF5"/>
    <w:rsid w:val="00D55B95"/>
    <w:rsid w:val="00D55DD4"/>
    <w:rsid w:val="00D606E2"/>
    <w:rsid w:val="00D618F3"/>
    <w:rsid w:val="00D61932"/>
    <w:rsid w:val="00D62A73"/>
    <w:rsid w:val="00D62C52"/>
    <w:rsid w:val="00D63AB1"/>
    <w:rsid w:val="00D63E17"/>
    <w:rsid w:val="00D64CD9"/>
    <w:rsid w:val="00D66F42"/>
    <w:rsid w:val="00D70CB3"/>
    <w:rsid w:val="00D7285C"/>
    <w:rsid w:val="00D75465"/>
    <w:rsid w:val="00D759F5"/>
    <w:rsid w:val="00D75B34"/>
    <w:rsid w:val="00D76DD8"/>
    <w:rsid w:val="00D80323"/>
    <w:rsid w:val="00D80CBB"/>
    <w:rsid w:val="00D80D0E"/>
    <w:rsid w:val="00D81556"/>
    <w:rsid w:val="00D853F4"/>
    <w:rsid w:val="00D85AF5"/>
    <w:rsid w:val="00D867D0"/>
    <w:rsid w:val="00D87647"/>
    <w:rsid w:val="00D87B5F"/>
    <w:rsid w:val="00D87FFB"/>
    <w:rsid w:val="00D90E5F"/>
    <w:rsid w:val="00D916F0"/>
    <w:rsid w:val="00D91D9B"/>
    <w:rsid w:val="00D91E72"/>
    <w:rsid w:val="00D91F6D"/>
    <w:rsid w:val="00D93096"/>
    <w:rsid w:val="00D93139"/>
    <w:rsid w:val="00D95726"/>
    <w:rsid w:val="00D95A29"/>
    <w:rsid w:val="00D9650B"/>
    <w:rsid w:val="00D96785"/>
    <w:rsid w:val="00D97948"/>
    <w:rsid w:val="00DA0470"/>
    <w:rsid w:val="00DA613D"/>
    <w:rsid w:val="00DA7988"/>
    <w:rsid w:val="00DA7A82"/>
    <w:rsid w:val="00DB06DA"/>
    <w:rsid w:val="00DB17FE"/>
    <w:rsid w:val="00DB1890"/>
    <w:rsid w:val="00DB1F50"/>
    <w:rsid w:val="00DB398E"/>
    <w:rsid w:val="00DB3DC1"/>
    <w:rsid w:val="00DB4DD2"/>
    <w:rsid w:val="00DB50B2"/>
    <w:rsid w:val="00DB7A7F"/>
    <w:rsid w:val="00DC025E"/>
    <w:rsid w:val="00DC02D0"/>
    <w:rsid w:val="00DC0C70"/>
    <w:rsid w:val="00DC5923"/>
    <w:rsid w:val="00DC66FD"/>
    <w:rsid w:val="00DD0560"/>
    <w:rsid w:val="00DD33AA"/>
    <w:rsid w:val="00DD5097"/>
    <w:rsid w:val="00DD7250"/>
    <w:rsid w:val="00DD7997"/>
    <w:rsid w:val="00DD7D79"/>
    <w:rsid w:val="00DE3146"/>
    <w:rsid w:val="00DE3912"/>
    <w:rsid w:val="00DE3F39"/>
    <w:rsid w:val="00DE4AEC"/>
    <w:rsid w:val="00DE4F65"/>
    <w:rsid w:val="00DE4F9A"/>
    <w:rsid w:val="00DE51A9"/>
    <w:rsid w:val="00DE55DA"/>
    <w:rsid w:val="00DE786A"/>
    <w:rsid w:val="00DF0106"/>
    <w:rsid w:val="00DF3205"/>
    <w:rsid w:val="00DF3D60"/>
    <w:rsid w:val="00DF48D1"/>
    <w:rsid w:val="00E00080"/>
    <w:rsid w:val="00E00E07"/>
    <w:rsid w:val="00E02241"/>
    <w:rsid w:val="00E02592"/>
    <w:rsid w:val="00E02F18"/>
    <w:rsid w:val="00E043FC"/>
    <w:rsid w:val="00E04BA6"/>
    <w:rsid w:val="00E075F2"/>
    <w:rsid w:val="00E10030"/>
    <w:rsid w:val="00E10742"/>
    <w:rsid w:val="00E118E4"/>
    <w:rsid w:val="00E127B5"/>
    <w:rsid w:val="00E1473D"/>
    <w:rsid w:val="00E17F14"/>
    <w:rsid w:val="00E2017F"/>
    <w:rsid w:val="00E2079D"/>
    <w:rsid w:val="00E20AA3"/>
    <w:rsid w:val="00E212BC"/>
    <w:rsid w:val="00E21AC7"/>
    <w:rsid w:val="00E22745"/>
    <w:rsid w:val="00E22C74"/>
    <w:rsid w:val="00E24D7F"/>
    <w:rsid w:val="00E26657"/>
    <w:rsid w:val="00E278C3"/>
    <w:rsid w:val="00E27C10"/>
    <w:rsid w:val="00E31EA0"/>
    <w:rsid w:val="00E343EF"/>
    <w:rsid w:val="00E3454B"/>
    <w:rsid w:val="00E35332"/>
    <w:rsid w:val="00E36F95"/>
    <w:rsid w:val="00E370E7"/>
    <w:rsid w:val="00E37633"/>
    <w:rsid w:val="00E414F5"/>
    <w:rsid w:val="00E46815"/>
    <w:rsid w:val="00E46AC7"/>
    <w:rsid w:val="00E5035A"/>
    <w:rsid w:val="00E509FF"/>
    <w:rsid w:val="00E514BD"/>
    <w:rsid w:val="00E51CC6"/>
    <w:rsid w:val="00E52978"/>
    <w:rsid w:val="00E53874"/>
    <w:rsid w:val="00E543D8"/>
    <w:rsid w:val="00E545DF"/>
    <w:rsid w:val="00E56595"/>
    <w:rsid w:val="00E571B9"/>
    <w:rsid w:val="00E6029D"/>
    <w:rsid w:val="00E625A9"/>
    <w:rsid w:val="00E62DEC"/>
    <w:rsid w:val="00E63197"/>
    <w:rsid w:val="00E63BCA"/>
    <w:rsid w:val="00E64400"/>
    <w:rsid w:val="00E66906"/>
    <w:rsid w:val="00E70C0D"/>
    <w:rsid w:val="00E71022"/>
    <w:rsid w:val="00E717E4"/>
    <w:rsid w:val="00E71A64"/>
    <w:rsid w:val="00E72F46"/>
    <w:rsid w:val="00E7558A"/>
    <w:rsid w:val="00E81425"/>
    <w:rsid w:val="00E825BC"/>
    <w:rsid w:val="00E828BE"/>
    <w:rsid w:val="00E83747"/>
    <w:rsid w:val="00E83B3D"/>
    <w:rsid w:val="00E83BBA"/>
    <w:rsid w:val="00E8409E"/>
    <w:rsid w:val="00E84276"/>
    <w:rsid w:val="00E846A9"/>
    <w:rsid w:val="00E84EB3"/>
    <w:rsid w:val="00E85AAE"/>
    <w:rsid w:val="00E874CE"/>
    <w:rsid w:val="00E87F46"/>
    <w:rsid w:val="00E90254"/>
    <w:rsid w:val="00E9108E"/>
    <w:rsid w:val="00E91DCB"/>
    <w:rsid w:val="00E9440D"/>
    <w:rsid w:val="00E97ACE"/>
    <w:rsid w:val="00EA16F4"/>
    <w:rsid w:val="00EA1873"/>
    <w:rsid w:val="00EA1D13"/>
    <w:rsid w:val="00EA2D4E"/>
    <w:rsid w:val="00EA490B"/>
    <w:rsid w:val="00EA5A18"/>
    <w:rsid w:val="00EA7F65"/>
    <w:rsid w:val="00EB0BAB"/>
    <w:rsid w:val="00EB14F4"/>
    <w:rsid w:val="00EB3603"/>
    <w:rsid w:val="00EB3F30"/>
    <w:rsid w:val="00EB4ED5"/>
    <w:rsid w:val="00EB5575"/>
    <w:rsid w:val="00EB6109"/>
    <w:rsid w:val="00EB6E99"/>
    <w:rsid w:val="00EB7863"/>
    <w:rsid w:val="00EC0879"/>
    <w:rsid w:val="00EC39B4"/>
    <w:rsid w:val="00EC496C"/>
    <w:rsid w:val="00EC5382"/>
    <w:rsid w:val="00EC575D"/>
    <w:rsid w:val="00EC5D07"/>
    <w:rsid w:val="00EC5E5D"/>
    <w:rsid w:val="00EC6041"/>
    <w:rsid w:val="00EC63D2"/>
    <w:rsid w:val="00EC6787"/>
    <w:rsid w:val="00EC7D11"/>
    <w:rsid w:val="00ED02C4"/>
    <w:rsid w:val="00ED170B"/>
    <w:rsid w:val="00ED1E27"/>
    <w:rsid w:val="00ED45B3"/>
    <w:rsid w:val="00ED5DCE"/>
    <w:rsid w:val="00ED6B5C"/>
    <w:rsid w:val="00ED7338"/>
    <w:rsid w:val="00ED75A3"/>
    <w:rsid w:val="00EE203C"/>
    <w:rsid w:val="00EE25F3"/>
    <w:rsid w:val="00EE3E18"/>
    <w:rsid w:val="00EE659A"/>
    <w:rsid w:val="00EE76D4"/>
    <w:rsid w:val="00EE772B"/>
    <w:rsid w:val="00EE7A28"/>
    <w:rsid w:val="00EF42E0"/>
    <w:rsid w:val="00EF5D93"/>
    <w:rsid w:val="00EF726F"/>
    <w:rsid w:val="00EF74E1"/>
    <w:rsid w:val="00F00269"/>
    <w:rsid w:val="00F005A1"/>
    <w:rsid w:val="00F00D6A"/>
    <w:rsid w:val="00F013E7"/>
    <w:rsid w:val="00F0179C"/>
    <w:rsid w:val="00F01F45"/>
    <w:rsid w:val="00F02DE7"/>
    <w:rsid w:val="00F050C5"/>
    <w:rsid w:val="00F06205"/>
    <w:rsid w:val="00F062D2"/>
    <w:rsid w:val="00F071CB"/>
    <w:rsid w:val="00F116C4"/>
    <w:rsid w:val="00F116D3"/>
    <w:rsid w:val="00F11C55"/>
    <w:rsid w:val="00F12977"/>
    <w:rsid w:val="00F145CA"/>
    <w:rsid w:val="00F146A7"/>
    <w:rsid w:val="00F158B2"/>
    <w:rsid w:val="00F15948"/>
    <w:rsid w:val="00F15F16"/>
    <w:rsid w:val="00F16889"/>
    <w:rsid w:val="00F16897"/>
    <w:rsid w:val="00F16E54"/>
    <w:rsid w:val="00F2062C"/>
    <w:rsid w:val="00F208E8"/>
    <w:rsid w:val="00F213DD"/>
    <w:rsid w:val="00F23CEB"/>
    <w:rsid w:val="00F24494"/>
    <w:rsid w:val="00F24D30"/>
    <w:rsid w:val="00F25FE9"/>
    <w:rsid w:val="00F26D65"/>
    <w:rsid w:val="00F26E8D"/>
    <w:rsid w:val="00F274FB"/>
    <w:rsid w:val="00F301A3"/>
    <w:rsid w:val="00F31739"/>
    <w:rsid w:val="00F31CAC"/>
    <w:rsid w:val="00F328F0"/>
    <w:rsid w:val="00F32900"/>
    <w:rsid w:val="00F32F33"/>
    <w:rsid w:val="00F33474"/>
    <w:rsid w:val="00F35C8E"/>
    <w:rsid w:val="00F366F4"/>
    <w:rsid w:val="00F36D0C"/>
    <w:rsid w:val="00F36E4F"/>
    <w:rsid w:val="00F371F0"/>
    <w:rsid w:val="00F375A3"/>
    <w:rsid w:val="00F37C53"/>
    <w:rsid w:val="00F37EA6"/>
    <w:rsid w:val="00F40619"/>
    <w:rsid w:val="00F40873"/>
    <w:rsid w:val="00F40EAD"/>
    <w:rsid w:val="00F4430E"/>
    <w:rsid w:val="00F44B12"/>
    <w:rsid w:val="00F45CEE"/>
    <w:rsid w:val="00F463E4"/>
    <w:rsid w:val="00F474CC"/>
    <w:rsid w:val="00F50FF9"/>
    <w:rsid w:val="00F51AA3"/>
    <w:rsid w:val="00F52B99"/>
    <w:rsid w:val="00F53448"/>
    <w:rsid w:val="00F53905"/>
    <w:rsid w:val="00F54D14"/>
    <w:rsid w:val="00F5532C"/>
    <w:rsid w:val="00F55A8E"/>
    <w:rsid w:val="00F56D97"/>
    <w:rsid w:val="00F6084E"/>
    <w:rsid w:val="00F617A3"/>
    <w:rsid w:val="00F629B8"/>
    <w:rsid w:val="00F64433"/>
    <w:rsid w:val="00F66DE6"/>
    <w:rsid w:val="00F671A8"/>
    <w:rsid w:val="00F6786B"/>
    <w:rsid w:val="00F67C34"/>
    <w:rsid w:val="00F70F5D"/>
    <w:rsid w:val="00F7149C"/>
    <w:rsid w:val="00F716C5"/>
    <w:rsid w:val="00F71A37"/>
    <w:rsid w:val="00F71CA8"/>
    <w:rsid w:val="00F730DB"/>
    <w:rsid w:val="00F73614"/>
    <w:rsid w:val="00F7362E"/>
    <w:rsid w:val="00F73B19"/>
    <w:rsid w:val="00F7401D"/>
    <w:rsid w:val="00F760FA"/>
    <w:rsid w:val="00F76D83"/>
    <w:rsid w:val="00F76E99"/>
    <w:rsid w:val="00F77543"/>
    <w:rsid w:val="00F77B9C"/>
    <w:rsid w:val="00F80498"/>
    <w:rsid w:val="00F81FE2"/>
    <w:rsid w:val="00F823A9"/>
    <w:rsid w:val="00F82A27"/>
    <w:rsid w:val="00F84449"/>
    <w:rsid w:val="00F84CF8"/>
    <w:rsid w:val="00F86216"/>
    <w:rsid w:val="00F8653F"/>
    <w:rsid w:val="00F90489"/>
    <w:rsid w:val="00F91BA8"/>
    <w:rsid w:val="00F9201C"/>
    <w:rsid w:val="00F926D9"/>
    <w:rsid w:val="00F93EE0"/>
    <w:rsid w:val="00F94FBA"/>
    <w:rsid w:val="00F96230"/>
    <w:rsid w:val="00F968A0"/>
    <w:rsid w:val="00F9743E"/>
    <w:rsid w:val="00F97C89"/>
    <w:rsid w:val="00FA04CA"/>
    <w:rsid w:val="00FA09D9"/>
    <w:rsid w:val="00FA1AA9"/>
    <w:rsid w:val="00FA1AF3"/>
    <w:rsid w:val="00FA1B4C"/>
    <w:rsid w:val="00FA3A46"/>
    <w:rsid w:val="00FA3ADD"/>
    <w:rsid w:val="00FA4094"/>
    <w:rsid w:val="00FA466E"/>
    <w:rsid w:val="00FA6062"/>
    <w:rsid w:val="00FA702C"/>
    <w:rsid w:val="00FB02FD"/>
    <w:rsid w:val="00FB1192"/>
    <w:rsid w:val="00FB176B"/>
    <w:rsid w:val="00FB1C43"/>
    <w:rsid w:val="00FB353B"/>
    <w:rsid w:val="00FB42F4"/>
    <w:rsid w:val="00FB48A2"/>
    <w:rsid w:val="00FB4DE8"/>
    <w:rsid w:val="00FB5248"/>
    <w:rsid w:val="00FB66EE"/>
    <w:rsid w:val="00FB6C5D"/>
    <w:rsid w:val="00FB74EB"/>
    <w:rsid w:val="00FB7AD2"/>
    <w:rsid w:val="00FC0F84"/>
    <w:rsid w:val="00FD0099"/>
    <w:rsid w:val="00FD1079"/>
    <w:rsid w:val="00FD1080"/>
    <w:rsid w:val="00FD1F5F"/>
    <w:rsid w:val="00FD3728"/>
    <w:rsid w:val="00FD4728"/>
    <w:rsid w:val="00FD50A1"/>
    <w:rsid w:val="00FD56CF"/>
    <w:rsid w:val="00FE14B8"/>
    <w:rsid w:val="00FE2B93"/>
    <w:rsid w:val="00FE4D68"/>
    <w:rsid w:val="00FE5110"/>
    <w:rsid w:val="00FE5B2F"/>
    <w:rsid w:val="00FE675D"/>
    <w:rsid w:val="00FE6D59"/>
    <w:rsid w:val="00FF0604"/>
    <w:rsid w:val="00FF1749"/>
    <w:rsid w:val="00FF31C1"/>
    <w:rsid w:val="00FF32EE"/>
    <w:rsid w:val="00FF38F9"/>
    <w:rsid w:val="00FF3C21"/>
    <w:rsid w:val="00FF40A3"/>
    <w:rsid w:val="00FF4406"/>
    <w:rsid w:val="00FF451A"/>
    <w:rsid w:val="00FF4783"/>
    <w:rsid w:val="00FF5156"/>
    <w:rsid w:val="00FF76CD"/>
    <w:rsid w:val="017E1841"/>
    <w:rsid w:val="01A9E6D3"/>
    <w:rsid w:val="02E617B1"/>
    <w:rsid w:val="03236ECF"/>
    <w:rsid w:val="0342159B"/>
    <w:rsid w:val="03D2E689"/>
    <w:rsid w:val="03F40B74"/>
    <w:rsid w:val="043EBC89"/>
    <w:rsid w:val="05BCABC8"/>
    <w:rsid w:val="06530759"/>
    <w:rsid w:val="07CB9B43"/>
    <w:rsid w:val="086C32EF"/>
    <w:rsid w:val="088D1B67"/>
    <w:rsid w:val="09146B2A"/>
    <w:rsid w:val="09246CF3"/>
    <w:rsid w:val="0ADA0D48"/>
    <w:rsid w:val="0C43BE1F"/>
    <w:rsid w:val="0C93603A"/>
    <w:rsid w:val="0CAF184D"/>
    <w:rsid w:val="0D71F9DC"/>
    <w:rsid w:val="0E4B6C3F"/>
    <w:rsid w:val="0E4F4964"/>
    <w:rsid w:val="0EFE4FC3"/>
    <w:rsid w:val="0FC58C62"/>
    <w:rsid w:val="0FCF64AF"/>
    <w:rsid w:val="0FECEE88"/>
    <w:rsid w:val="1028B19F"/>
    <w:rsid w:val="10671EEF"/>
    <w:rsid w:val="11B9EFC5"/>
    <w:rsid w:val="11EDCD17"/>
    <w:rsid w:val="132E7866"/>
    <w:rsid w:val="1409FC9F"/>
    <w:rsid w:val="1487C894"/>
    <w:rsid w:val="15730689"/>
    <w:rsid w:val="160EC673"/>
    <w:rsid w:val="1639563B"/>
    <w:rsid w:val="16B43F44"/>
    <w:rsid w:val="16FE10AD"/>
    <w:rsid w:val="1785A594"/>
    <w:rsid w:val="18008E42"/>
    <w:rsid w:val="18CE3987"/>
    <w:rsid w:val="1A19A0B8"/>
    <w:rsid w:val="1A2188B4"/>
    <w:rsid w:val="1A461795"/>
    <w:rsid w:val="1A4E232B"/>
    <w:rsid w:val="1A639E10"/>
    <w:rsid w:val="1A993D11"/>
    <w:rsid w:val="1AD57D2C"/>
    <w:rsid w:val="1B866E34"/>
    <w:rsid w:val="1CC75BCA"/>
    <w:rsid w:val="1DB8FF0A"/>
    <w:rsid w:val="1E7BA033"/>
    <w:rsid w:val="1E8D7278"/>
    <w:rsid w:val="1E9170E2"/>
    <w:rsid w:val="1EBBE9F2"/>
    <w:rsid w:val="1EBE9EE4"/>
    <w:rsid w:val="1EBF6832"/>
    <w:rsid w:val="20F2B037"/>
    <w:rsid w:val="21A2AB2B"/>
    <w:rsid w:val="21B6C540"/>
    <w:rsid w:val="2289E122"/>
    <w:rsid w:val="22B8E3CC"/>
    <w:rsid w:val="2360C3F1"/>
    <w:rsid w:val="23E40465"/>
    <w:rsid w:val="2421FECC"/>
    <w:rsid w:val="242248C1"/>
    <w:rsid w:val="2470C56B"/>
    <w:rsid w:val="24C4ECCE"/>
    <w:rsid w:val="256128C6"/>
    <w:rsid w:val="25BE1922"/>
    <w:rsid w:val="26BAAC68"/>
    <w:rsid w:val="27E02C15"/>
    <w:rsid w:val="27E28B42"/>
    <w:rsid w:val="27FC8D90"/>
    <w:rsid w:val="28B969BF"/>
    <w:rsid w:val="29E7FEE2"/>
    <w:rsid w:val="2A670555"/>
    <w:rsid w:val="2B493432"/>
    <w:rsid w:val="2BD27925"/>
    <w:rsid w:val="2BE9976E"/>
    <w:rsid w:val="2CB348D9"/>
    <w:rsid w:val="2D39BB9B"/>
    <w:rsid w:val="2D5993FE"/>
    <w:rsid w:val="2DCA59F7"/>
    <w:rsid w:val="2DCC604D"/>
    <w:rsid w:val="2DEE7501"/>
    <w:rsid w:val="30A50A5D"/>
    <w:rsid w:val="30B104CE"/>
    <w:rsid w:val="3106C67E"/>
    <w:rsid w:val="313495F9"/>
    <w:rsid w:val="31D15245"/>
    <w:rsid w:val="31DEE491"/>
    <w:rsid w:val="31F42510"/>
    <w:rsid w:val="32A0AA35"/>
    <w:rsid w:val="33FECEFD"/>
    <w:rsid w:val="34BC0E92"/>
    <w:rsid w:val="34D76FF0"/>
    <w:rsid w:val="3539722C"/>
    <w:rsid w:val="359A9F5E"/>
    <w:rsid w:val="35A7AC48"/>
    <w:rsid w:val="35C7472E"/>
    <w:rsid w:val="3611C199"/>
    <w:rsid w:val="3649DA9E"/>
    <w:rsid w:val="3780DF1F"/>
    <w:rsid w:val="37CF81ED"/>
    <w:rsid w:val="37F8100A"/>
    <w:rsid w:val="3902AB0F"/>
    <w:rsid w:val="39538A98"/>
    <w:rsid w:val="39EC7011"/>
    <w:rsid w:val="39FE444F"/>
    <w:rsid w:val="3A42FEF4"/>
    <w:rsid w:val="3A48F384"/>
    <w:rsid w:val="3A513E97"/>
    <w:rsid w:val="3A9F5E95"/>
    <w:rsid w:val="3AB93669"/>
    <w:rsid w:val="3ADD4F35"/>
    <w:rsid w:val="3B8248A5"/>
    <w:rsid w:val="3BB3AD84"/>
    <w:rsid w:val="3BD06125"/>
    <w:rsid w:val="3BD4BC77"/>
    <w:rsid w:val="3C0560C9"/>
    <w:rsid w:val="3C202755"/>
    <w:rsid w:val="3C73AC37"/>
    <w:rsid w:val="3CE74941"/>
    <w:rsid w:val="3CF3745F"/>
    <w:rsid w:val="3F1CE3B2"/>
    <w:rsid w:val="3F83AE7F"/>
    <w:rsid w:val="40442FEC"/>
    <w:rsid w:val="41E5C35B"/>
    <w:rsid w:val="4426C6E0"/>
    <w:rsid w:val="443F9269"/>
    <w:rsid w:val="44AC2278"/>
    <w:rsid w:val="4505EE74"/>
    <w:rsid w:val="45327937"/>
    <w:rsid w:val="455B690E"/>
    <w:rsid w:val="455BA876"/>
    <w:rsid w:val="45B38667"/>
    <w:rsid w:val="46964D04"/>
    <w:rsid w:val="46E6DA7D"/>
    <w:rsid w:val="4744AB38"/>
    <w:rsid w:val="47B7404A"/>
    <w:rsid w:val="47BAFB2A"/>
    <w:rsid w:val="480670DC"/>
    <w:rsid w:val="4824A73F"/>
    <w:rsid w:val="48C6948A"/>
    <w:rsid w:val="4B4B196D"/>
    <w:rsid w:val="4B4DC21C"/>
    <w:rsid w:val="4B96A240"/>
    <w:rsid w:val="4BBE308B"/>
    <w:rsid w:val="4C0B67AF"/>
    <w:rsid w:val="4C579E2C"/>
    <w:rsid w:val="4C923951"/>
    <w:rsid w:val="4CD9152D"/>
    <w:rsid w:val="4D820885"/>
    <w:rsid w:val="4D9B0664"/>
    <w:rsid w:val="4DE8D51E"/>
    <w:rsid w:val="4E810228"/>
    <w:rsid w:val="4F3F1B12"/>
    <w:rsid w:val="4F491254"/>
    <w:rsid w:val="50494628"/>
    <w:rsid w:val="511BD381"/>
    <w:rsid w:val="515066C1"/>
    <w:rsid w:val="51644EBE"/>
    <w:rsid w:val="51977E0F"/>
    <w:rsid w:val="52042850"/>
    <w:rsid w:val="524CF105"/>
    <w:rsid w:val="525B6BB0"/>
    <w:rsid w:val="52F52D94"/>
    <w:rsid w:val="53C7DAA4"/>
    <w:rsid w:val="540E9E97"/>
    <w:rsid w:val="548FB18F"/>
    <w:rsid w:val="549DDB24"/>
    <w:rsid w:val="54BE342C"/>
    <w:rsid w:val="54EA01EA"/>
    <w:rsid w:val="54F76869"/>
    <w:rsid w:val="55473C3B"/>
    <w:rsid w:val="5558110D"/>
    <w:rsid w:val="558206EC"/>
    <w:rsid w:val="5628D9D4"/>
    <w:rsid w:val="565C0810"/>
    <w:rsid w:val="56C8664A"/>
    <w:rsid w:val="56C9E43F"/>
    <w:rsid w:val="5776563B"/>
    <w:rsid w:val="583BFC3E"/>
    <w:rsid w:val="5889AA01"/>
    <w:rsid w:val="58D305CB"/>
    <w:rsid w:val="5964519D"/>
    <w:rsid w:val="5A062904"/>
    <w:rsid w:val="5A20B74D"/>
    <w:rsid w:val="5B0F6ED1"/>
    <w:rsid w:val="5B4C6211"/>
    <w:rsid w:val="5BCB5D1B"/>
    <w:rsid w:val="5E82FD14"/>
    <w:rsid w:val="5E85DD03"/>
    <w:rsid w:val="5F03123E"/>
    <w:rsid w:val="602AF22D"/>
    <w:rsid w:val="6089A732"/>
    <w:rsid w:val="616080DD"/>
    <w:rsid w:val="617D27DA"/>
    <w:rsid w:val="61CFE528"/>
    <w:rsid w:val="61D03212"/>
    <w:rsid w:val="62522A1F"/>
    <w:rsid w:val="625287C7"/>
    <w:rsid w:val="62BECEC5"/>
    <w:rsid w:val="631E306F"/>
    <w:rsid w:val="65099DB1"/>
    <w:rsid w:val="65CBD8BB"/>
    <w:rsid w:val="6641D941"/>
    <w:rsid w:val="66D23549"/>
    <w:rsid w:val="66E66BA0"/>
    <w:rsid w:val="678B5988"/>
    <w:rsid w:val="68675F41"/>
    <w:rsid w:val="687DA921"/>
    <w:rsid w:val="688725B2"/>
    <w:rsid w:val="68C5AA58"/>
    <w:rsid w:val="69772FF6"/>
    <w:rsid w:val="6988395F"/>
    <w:rsid w:val="6993F6CF"/>
    <w:rsid w:val="6ABEFB03"/>
    <w:rsid w:val="6B1019F7"/>
    <w:rsid w:val="6BFA7671"/>
    <w:rsid w:val="6C7CB72F"/>
    <w:rsid w:val="6D5F3F4B"/>
    <w:rsid w:val="6DB8636C"/>
    <w:rsid w:val="6E5C2FD8"/>
    <w:rsid w:val="6E961718"/>
    <w:rsid w:val="6EA4AB15"/>
    <w:rsid w:val="6F1BB15D"/>
    <w:rsid w:val="6F432424"/>
    <w:rsid w:val="6FBBA06A"/>
    <w:rsid w:val="700DD0BA"/>
    <w:rsid w:val="70AB469F"/>
    <w:rsid w:val="716006F0"/>
    <w:rsid w:val="71A82D5D"/>
    <w:rsid w:val="71B2A348"/>
    <w:rsid w:val="71BE2154"/>
    <w:rsid w:val="71EE1EAC"/>
    <w:rsid w:val="72034F01"/>
    <w:rsid w:val="72218914"/>
    <w:rsid w:val="727D4965"/>
    <w:rsid w:val="732A3C9F"/>
    <w:rsid w:val="73E43D0B"/>
    <w:rsid w:val="7465C3EB"/>
    <w:rsid w:val="7474FA0B"/>
    <w:rsid w:val="74E3424D"/>
    <w:rsid w:val="74E9B3E3"/>
    <w:rsid w:val="751D2D50"/>
    <w:rsid w:val="75A75D67"/>
    <w:rsid w:val="75BEAEF9"/>
    <w:rsid w:val="764F4D55"/>
    <w:rsid w:val="767B83B9"/>
    <w:rsid w:val="76887BE4"/>
    <w:rsid w:val="77406363"/>
    <w:rsid w:val="779E4759"/>
    <w:rsid w:val="77BBB393"/>
    <w:rsid w:val="77D555E3"/>
    <w:rsid w:val="7832FC76"/>
    <w:rsid w:val="783EC08F"/>
    <w:rsid w:val="7850B85A"/>
    <w:rsid w:val="787399C9"/>
    <w:rsid w:val="78FBA5A5"/>
    <w:rsid w:val="79495A53"/>
    <w:rsid w:val="79729C2C"/>
    <w:rsid w:val="79A095C3"/>
    <w:rsid w:val="79E895A3"/>
    <w:rsid w:val="7A09612E"/>
    <w:rsid w:val="7B77C14E"/>
    <w:rsid w:val="7BEFAA0C"/>
    <w:rsid w:val="7C5EF4BC"/>
    <w:rsid w:val="7C8F1A54"/>
    <w:rsid w:val="7CA6808D"/>
    <w:rsid w:val="7CE22B08"/>
    <w:rsid w:val="7D5254F4"/>
    <w:rsid w:val="7D5FB158"/>
    <w:rsid w:val="7E2E7E11"/>
    <w:rsid w:val="7E4FFDAB"/>
    <w:rsid w:val="7F39C2AD"/>
    <w:rsid w:val="7F3EC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A8C78"/>
  <w15:docId w15:val="{65D5A1BF-5E98-4E6C-9028-8F7B8FA9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F6"/>
    <w:pPr>
      <w:spacing w:before="120" w:after="120"/>
    </w:pPr>
    <w:rPr>
      <w:rFonts w:ascii="Times New Roman" w:hAnsi="Times New Roman"/>
      <w:sz w:val="24"/>
      <w:szCs w:val="22"/>
    </w:rPr>
  </w:style>
  <w:style w:type="paragraph" w:styleId="Heading1">
    <w:name w:val="heading 1"/>
    <w:basedOn w:val="Normal"/>
    <w:next w:val="Normal"/>
    <w:link w:val="Heading1Char"/>
    <w:qFormat/>
    <w:rsid w:val="007E76D8"/>
    <w:pPr>
      <w:keepNext/>
      <w:widowControl w:val="0"/>
      <w:numPr>
        <w:numId w:val="23"/>
      </w:numPr>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ED170B"/>
    <w:pPr>
      <w:keepNext/>
      <w:widowControl w:val="0"/>
      <w:numPr>
        <w:numId w:val="24"/>
      </w:numPr>
      <w:autoSpaceDE w:val="0"/>
      <w:autoSpaceDN w:val="0"/>
      <w:outlineLvl w:val="1"/>
    </w:pPr>
    <w:rPr>
      <w:b/>
      <w:szCs w:val="20"/>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76D8"/>
    <w:rPr>
      <w:rFonts w:ascii="Times New Roman" w:hAnsi="Times New Roman"/>
      <w:b/>
      <w:sz w:val="24"/>
      <w:lang w:val="en-US" w:eastAsia="en-US"/>
    </w:rPr>
  </w:style>
  <w:style w:type="character" w:customStyle="1" w:styleId="Heading2Char">
    <w:name w:val="Heading 2 Char"/>
    <w:link w:val="Heading2"/>
    <w:locked/>
    <w:rsid w:val="00ED170B"/>
    <w:rPr>
      <w:rFonts w:ascii="Times New Roman" w:hAnsi="Times New Roman"/>
      <w:b/>
      <w:sz w:val="24"/>
      <w:lang w:val="en-US" w:eastAsia="en-US"/>
    </w:rPr>
  </w:style>
  <w:style w:type="character" w:customStyle="1" w:styleId="Heading3Char">
    <w:name w:val="Heading 3 Char"/>
    <w:link w:val="Heading3"/>
    <w:locked/>
    <w:rsid w:val="00977307"/>
    <w:rPr>
      <w:rFonts w:ascii="Times New Roman" w:hAnsi="Times New Roman" w:cs="Times New Roman"/>
      <w:sz w:val="24"/>
      <w:u w:val="single"/>
      <w:lang w:val="en-US" w:eastAsia="en-US"/>
    </w:rPr>
  </w:style>
  <w:style w:type="character" w:customStyle="1" w:styleId="Heading7Char">
    <w:name w:val="Heading 7 Char"/>
    <w:link w:val="Heading7"/>
    <w:locked/>
    <w:rsid w:val="00977307"/>
    <w:rPr>
      <w:rFonts w:ascii="Calibri" w:hAnsi="Calibri" w:cs="Times New Roman"/>
      <w:sz w:val="24"/>
      <w:lang w:eastAsia="en-US"/>
    </w:rPr>
  </w:style>
  <w:style w:type="table" w:styleId="TableGrid">
    <w:name w:val="Table Grid"/>
    <w:basedOn w:val="TableNormal"/>
    <w:rsid w:val="001A0D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rPr>
  </w:style>
  <w:style w:type="character" w:customStyle="1" w:styleId="HeaderChar">
    <w:name w:val="Header Char"/>
    <w:link w:val="Header"/>
    <w:locked/>
    <w:rsid w:val="006253FD"/>
    <w:rPr>
      <w:rFonts w:cs="Times New Roman"/>
    </w:rPr>
  </w:style>
  <w:style w:type="paragraph" w:styleId="Footer">
    <w:name w:val="footer"/>
    <w:basedOn w:val="Normal"/>
    <w:link w:val="FooterChar"/>
    <w:uiPriority w:val="99"/>
    <w:rsid w:val="006253FD"/>
    <w:pPr>
      <w:tabs>
        <w:tab w:val="center" w:pos="4680"/>
        <w:tab w:val="right" w:pos="9360"/>
      </w:tabs>
      <w:spacing w:after="0"/>
    </w:pPr>
    <w:rPr>
      <w:rFonts w:ascii="Calibri" w:hAnsi="Calibri"/>
      <w:sz w:val="20"/>
      <w:szCs w:val="20"/>
    </w:rPr>
  </w:style>
  <w:style w:type="character" w:customStyle="1" w:styleId="FooterChar">
    <w:name w:val="Footer Char"/>
    <w:link w:val="Footer"/>
    <w:uiPriority w:val="99"/>
    <w:locked/>
    <w:rsid w:val="006253FD"/>
    <w:rPr>
      <w:rFonts w:cs="Times New Roman"/>
    </w:rPr>
  </w:style>
  <w:style w:type="paragraph" w:customStyle="1" w:styleId="ListParagraph1">
    <w:name w:val="List Paragraph1"/>
    <w:basedOn w:val="Normal"/>
    <w:qFormat/>
    <w:rsid w:val="000319EA"/>
    <w:pPr>
      <w:ind w:left="720"/>
      <w:contextualSpacing/>
    </w:pPr>
  </w:style>
  <w:style w:type="character" w:styleId="Hyperlink">
    <w:name w:val="Hyperlink"/>
    <w:uiPriority w:val="99"/>
    <w:rsid w:val="00A03619"/>
    <w:rPr>
      <w:rFonts w:cs="Times New Roman"/>
      <w:color w:val="0000FF"/>
      <w:u w:val="single"/>
    </w:rPr>
  </w:style>
  <w:style w:type="paragraph" w:styleId="BalloonText">
    <w:name w:val="Balloon Text"/>
    <w:basedOn w:val="Normal"/>
    <w:link w:val="BalloonTextChar"/>
    <w:semiHidden/>
    <w:rsid w:val="008D5593"/>
    <w:pPr>
      <w:spacing w:after="0"/>
    </w:pPr>
    <w:rPr>
      <w:rFonts w:ascii="Tahoma" w:hAnsi="Tahoma"/>
      <w:sz w:val="16"/>
      <w:szCs w:val="20"/>
    </w:rPr>
  </w:style>
  <w:style w:type="character" w:customStyle="1" w:styleId="BalloonTextChar">
    <w:name w:val="Balloon Text Char"/>
    <w:link w:val="BalloonText"/>
    <w:semiHidden/>
    <w:locked/>
    <w:rsid w:val="008D5593"/>
    <w:rPr>
      <w:rFonts w:ascii="Tahoma" w:hAnsi="Tahoma" w:cs="Times New Roman"/>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eastAsia="en-US"/>
    </w:rPr>
  </w:style>
  <w:style w:type="table" w:customStyle="1" w:styleId="TableGrid1">
    <w:name w:val="Table Grid1"/>
    <w:rsid w:val="005574E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locked/>
    <w:rsid w:val="00551F06"/>
    <w:rPr>
      <w:rFonts w:ascii="Times New Roman" w:hAnsi="Times New Roman" w:cs="Times New Roman"/>
      <w:sz w:val="20"/>
      <w:lang w:val="en-US" w:eastAsia="en-US"/>
    </w:rPr>
  </w:style>
  <w:style w:type="character" w:styleId="FootnoteReference">
    <w:name w:val="footnote reference"/>
    <w:semiHidden/>
    <w:rsid w:val="00551F06"/>
    <w:rPr>
      <w:rFonts w:cs="Times New Roman"/>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2"/>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rFonts w:cs="Times New Roman"/>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locked/>
    <w:rsid w:val="00977307"/>
    <w:rPr>
      <w:rFonts w:ascii="Times New Roman" w:hAnsi="Times New Roman" w:cs="Times New Roman"/>
      <w:sz w:val="24"/>
      <w:lang w:val="en-US" w:eastAsia="en-US"/>
    </w:rPr>
  </w:style>
  <w:style w:type="character" w:styleId="PageNumber">
    <w:name w:val="page number"/>
    <w:rsid w:val="00977307"/>
    <w:rPr>
      <w:rFonts w:cs="Times New Roman"/>
    </w:rPr>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locked/>
    <w:rsid w:val="00977307"/>
    <w:rPr>
      <w:rFonts w:ascii="Times New Roman" w:hAnsi="Times New Roman" w:cs="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locked/>
    <w:rsid w:val="00977307"/>
    <w:rPr>
      <w:rFonts w:ascii="Times New Roman" w:hAnsi="Times New Roman" w:cs="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locked/>
    <w:rsid w:val="00977307"/>
    <w:rPr>
      <w:rFonts w:ascii="Times New Roman" w:hAnsi="Times New Roman" w:cs="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locked/>
    <w:rsid w:val="00977307"/>
    <w:rPr>
      <w:rFonts w:ascii="Times New Roman" w:hAnsi="Times New Roman" w:cs="Times New Roman"/>
      <w:sz w:val="16"/>
      <w:lang w:val="en-US" w:eastAsia="en-US"/>
    </w:rPr>
  </w:style>
  <w:style w:type="character" w:styleId="CommentReference">
    <w:name w:val="annotation reference"/>
    <w:uiPriority w:val="99"/>
    <w:semiHidden/>
    <w:rsid w:val="00977307"/>
    <w:rPr>
      <w:rFonts w:cs="Times New Roman"/>
      <w:sz w:val="16"/>
    </w:rPr>
  </w:style>
  <w:style w:type="paragraph" w:styleId="CommentText">
    <w:name w:val="annotation text"/>
    <w:basedOn w:val="Normal"/>
    <w:link w:val="CommentTextChar"/>
    <w:uiPriority w:val="99"/>
    <w:rsid w:val="00977307"/>
    <w:pPr>
      <w:spacing w:after="0"/>
    </w:pPr>
    <w:rPr>
      <w:sz w:val="20"/>
      <w:szCs w:val="20"/>
      <w:lang w:val="en-US" w:eastAsia="en-US"/>
    </w:rPr>
  </w:style>
  <w:style w:type="character" w:customStyle="1" w:styleId="CommentTextChar">
    <w:name w:val="Comment Text Char"/>
    <w:link w:val="CommentText"/>
    <w:uiPriority w:val="99"/>
    <w:locked/>
    <w:rsid w:val="00977307"/>
    <w:rPr>
      <w:rFonts w:ascii="Times New Roman" w:hAnsi="Times New Roman" w:cs="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locked/>
    <w:rsid w:val="00977307"/>
    <w:rPr>
      <w:rFonts w:ascii="Times New Roman" w:hAnsi="Times New Roman" w:cs="Times New Roman"/>
      <w:b/>
      <w:sz w:val="20"/>
      <w:lang w:val="en-US" w:eastAsia="en-US"/>
    </w:rPr>
  </w:style>
  <w:style w:type="table" w:customStyle="1" w:styleId="TableGrid2">
    <w:name w:val="Table Grid2"/>
    <w:rsid w:val="0097730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3"/>
      </w:numPr>
      <w:autoSpaceDE/>
      <w:autoSpaceDN/>
      <w:adjustRightInd/>
      <w:spacing w:before="120" w:after="360"/>
      <w:jc w:val="center"/>
      <w:outlineLvl w:val="0"/>
    </w:pPr>
    <w:rPr>
      <w:b/>
      <w:u w:val="thick"/>
      <w:lang w:val="en-CA"/>
    </w:rPr>
  </w:style>
  <w:style w:type="character" w:customStyle="1" w:styleId="GodfreyChar">
    <w:name w:val="Godfrey Char"/>
    <w:link w:val="Godfrey"/>
    <w:locked/>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4"/>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uiPriority w:val="99"/>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lang w:val="en-US" w:eastAsia="en-US"/>
    </w:rPr>
  </w:style>
  <w:style w:type="paragraph" w:customStyle="1" w:styleId="ISAP">
    <w:name w:val="ISAP"/>
    <w:link w:val="ISAPChar"/>
    <w:rsid w:val="00977307"/>
    <w:pPr>
      <w:spacing w:before="120" w:after="120"/>
    </w:pPr>
    <w:rPr>
      <w:rFonts w:ascii="Times New Roman" w:hAnsi="Times New Roman"/>
      <w:sz w:val="22"/>
      <w:lang w:val="en-US" w:eastAsia="en-US"/>
    </w:rPr>
  </w:style>
  <w:style w:type="character" w:customStyle="1" w:styleId="ISAPChar">
    <w:name w:val="ISAP Char"/>
    <w:link w:val="ISAP"/>
    <w:locked/>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5"/>
      </w:numPr>
      <w:jc w:val="center"/>
    </w:pPr>
    <w:rPr>
      <w:rFonts w:ascii="Calibri" w:hAnsi="Calibri"/>
      <w:b/>
      <w:sz w:val="24"/>
    </w:rPr>
  </w:style>
  <w:style w:type="character" w:customStyle="1" w:styleId="ISAP1Char">
    <w:name w:val="ISAP 1 Char"/>
    <w:link w:val="ISAP1"/>
    <w:locked/>
    <w:rsid w:val="00977307"/>
    <w:rPr>
      <w:b/>
      <w:sz w:val="24"/>
      <w:lang w:val="en-US" w:eastAsia="en-US"/>
    </w:rPr>
  </w:style>
  <w:style w:type="paragraph" w:customStyle="1" w:styleId="TableBullet1">
    <w:name w:val="Table Bullet 1"/>
    <w:basedOn w:val="Normal"/>
    <w:rsid w:val="00977307"/>
    <w:pPr>
      <w:numPr>
        <w:ilvl w:val="4"/>
        <w:numId w:val="6"/>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6"/>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6"/>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6"/>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283A7D"/>
    <w:rPr>
      <w:rFonts w:ascii="Times New Roman" w:hAnsi="Times New Roman"/>
      <w:color w:val="0000FF"/>
      <w:sz w:val="24"/>
      <w:u w:val="dotted" w:color="0000FF"/>
    </w:rPr>
  </w:style>
  <w:style w:type="character" w:customStyle="1" w:styleId="CharChar">
    <w:name w:val="Char Char"/>
    <w:rsid w:val="00444B8B"/>
    <w:rPr>
      <w:rFonts w:ascii="Arial" w:hAnsi="Arial"/>
      <w:sz w:val="24"/>
      <w:szCs w:val="24"/>
      <w:lang w:val="en-US" w:eastAsia="en-US"/>
    </w:rPr>
  </w:style>
  <w:style w:type="paragraph" w:styleId="TOC1">
    <w:name w:val="toc 1"/>
    <w:basedOn w:val="Normal"/>
    <w:next w:val="Normal"/>
    <w:autoRedefine/>
    <w:uiPriority w:val="39"/>
    <w:rsid w:val="00F71A37"/>
    <w:pPr>
      <w:tabs>
        <w:tab w:val="right" w:leader="dot" w:pos="9653"/>
      </w:tabs>
    </w:pPr>
    <w:rPr>
      <w:rFonts w:eastAsia="Cambria"/>
      <w:szCs w:val="24"/>
      <w:lang w:val="en-US" w:eastAsia="en-US"/>
    </w:rPr>
  </w:style>
  <w:style w:type="paragraph" w:styleId="TOC2">
    <w:name w:val="toc 2"/>
    <w:basedOn w:val="Normal"/>
    <w:next w:val="Normal"/>
    <w:autoRedefine/>
    <w:uiPriority w:val="39"/>
    <w:unhideWhenUsed/>
    <w:qFormat/>
    <w:rsid w:val="00010EE4"/>
    <w:pPr>
      <w:tabs>
        <w:tab w:val="left" w:pos="960"/>
        <w:tab w:val="right" w:leader="dot" w:pos="9648"/>
      </w:tabs>
      <w:spacing w:after="100"/>
    </w:pPr>
    <w:rPr>
      <w:rFonts w:eastAsia="Times New Roman"/>
      <w:lang w:val="fr-FR" w:eastAsia="en-US"/>
    </w:rPr>
  </w:style>
  <w:style w:type="character" w:customStyle="1" w:styleId="StyleBold">
    <w:name w:val="Style Bold"/>
    <w:rsid w:val="002C709B"/>
    <w:rPr>
      <w:rFonts w:ascii="Times New Roman" w:hAnsi="Times New Roman"/>
      <w:b/>
      <w:bCs/>
      <w:sz w:val="24"/>
    </w:rPr>
  </w:style>
  <w:style w:type="paragraph" w:styleId="Index1">
    <w:name w:val="index 1"/>
    <w:basedOn w:val="Normal"/>
    <w:next w:val="Normal"/>
    <w:autoRedefine/>
    <w:locked/>
    <w:rsid w:val="00F54D14"/>
    <w:pPr>
      <w:ind w:left="240" w:hanging="240"/>
    </w:pPr>
  </w:style>
  <w:style w:type="paragraph" w:styleId="IndexHeading">
    <w:name w:val="index heading"/>
    <w:basedOn w:val="Normal"/>
    <w:next w:val="Index1"/>
    <w:locked/>
    <w:rsid w:val="00F54D14"/>
    <w:pPr>
      <w:spacing w:before="0" w:after="0"/>
    </w:pPr>
    <w:rPr>
      <w:rFonts w:ascii="Arial" w:eastAsia="Times New Roman" w:hAnsi="Arial" w:cs="Arial"/>
      <w:b/>
      <w:bCs/>
      <w:szCs w:val="24"/>
      <w:lang w:val="en-US" w:eastAsia="en-US"/>
    </w:rPr>
  </w:style>
  <w:style w:type="paragraph" w:styleId="Revision">
    <w:name w:val="Revision"/>
    <w:hidden/>
    <w:uiPriority w:val="99"/>
    <w:semiHidden/>
    <w:rsid w:val="00790146"/>
    <w:rPr>
      <w:rFonts w:ascii="Times New Roman" w:hAnsi="Times New Roman"/>
      <w:sz w:val="24"/>
      <w:szCs w:val="22"/>
    </w:rPr>
  </w:style>
  <w:style w:type="paragraph" w:styleId="ListParagraph">
    <w:name w:val="List Paragraph"/>
    <w:basedOn w:val="Normal"/>
    <w:link w:val="ListParagraphChar"/>
    <w:uiPriority w:val="34"/>
    <w:qFormat/>
    <w:rsid w:val="001B67A8"/>
    <w:pPr>
      <w:ind w:left="720"/>
      <w:contextualSpacing/>
    </w:pPr>
  </w:style>
  <w:style w:type="paragraph" w:customStyle="1" w:styleId="ISAPHyperlink">
    <w:name w:val="ISAP Hyperlink"/>
    <w:basedOn w:val="ListParagraph"/>
    <w:link w:val="ISAPHyperlinkChar"/>
    <w:qFormat/>
    <w:rsid w:val="00276A8C"/>
    <w:pPr>
      <w:numPr>
        <w:numId w:val="9"/>
      </w:numPr>
      <w:ind w:left="1134" w:hanging="567"/>
      <w:contextualSpacing w:val="0"/>
    </w:pPr>
  </w:style>
  <w:style w:type="character" w:customStyle="1" w:styleId="ListParagraphChar">
    <w:name w:val="List Paragraph Char"/>
    <w:basedOn w:val="DefaultParagraphFont"/>
    <w:link w:val="ListParagraph"/>
    <w:uiPriority w:val="34"/>
    <w:rsid w:val="00276A8C"/>
    <w:rPr>
      <w:rFonts w:ascii="Times New Roman" w:hAnsi="Times New Roman"/>
      <w:sz w:val="24"/>
      <w:szCs w:val="22"/>
    </w:rPr>
  </w:style>
  <w:style w:type="character" w:customStyle="1" w:styleId="ISAPHyperlinkChar">
    <w:name w:val="ISAP Hyperlink Char"/>
    <w:basedOn w:val="ListParagraphChar"/>
    <w:link w:val="ISAPHyperlink"/>
    <w:rsid w:val="00276A8C"/>
    <w:rPr>
      <w:rFonts w:ascii="Times New Roman" w:hAnsi="Times New Roman"/>
      <w:sz w:val="24"/>
      <w:szCs w:val="22"/>
    </w:rPr>
  </w:style>
  <w:style w:type="character" w:customStyle="1" w:styleId="letteredChar">
    <w:name w:val="lettered Char"/>
    <w:link w:val="lettered"/>
    <w:locked/>
    <w:rsid w:val="00F91BA8"/>
    <w:rPr>
      <w:rFonts w:ascii="Times New Roman" w:eastAsia="Arial Unicode MS" w:hAnsi="Times New Roman"/>
      <w:sz w:val="24"/>
      <w:szCs w:val="24"/>
      <w:bdr w:val="none" w:sz="0" w:space="0" w:color="auto" w:frame="1"/>
    </w:rPr>
  </w:style>
  <w:style w:type="paragraph" w:customStyle="1" w:styleId="lettered">
    <w:name w:val="lettered"/>
    <w:basedOn w:val="Heading3"/>
    <w:link w:val="letteredChar"/>
    <w:qFormat/>
    <w:rsid w:val="00F91BA8"/>
    <w:pPr>
      <w:keepNext w:val="0"/>
      <w:widowControl/>
      <w:tabs>
        <w:tab w:val="num" w:pos="1984"/>
      </w:tabs>
      <w:autoSpaceDE/>
      <w:autoSpaceDN/>
      <w:spacing w:after="120"/>
      <w:ind w:left="1984" w:hanging="567"/>
    </w:pPr>
    <w:rPr>
      <w:rFonts w:eastAsia="Arial Unicode MS"/>
      <w:szCs w:val="24"/>
      <w:u w:val="none"/>
      <w:bdr w:val="none" w:sz="0" w:space="0" w:color="auto" w:frame="1"/>
      <w:lang w:val="en-CA" w:eastAsia="en-CA"/>
    </w:rPr>
  </w:style>
  <w:style w:type="character" w:customStyle="1" w:styleId="ISAP7ICStermsChar">
    <w:name w:val="ISAP7 ICS terms Char"/>
    <w:link w:val="ISAP7ICSterms"/>
    <w:locked/>
    <w:rsid w:val="00BC2C64"/>
    <w:rPr>
      <w:rFonts w:ascii="Times New Roman" w:hAnsi="Times New Roman"/>
      <w:color w:val="E36C0A" w:themeColor="accent6" w:themeShade="BF"/>
      <w:sz w:val="24"/>
      <w:szCs w:val="24"/>
      <w:u w:val="double" w:color="FABF8F" w:themeColor="accent6" w:themeTint="99"/>
      <w:lang w:val="de-DE"/>
    </w:rPr>
  </w:style>
  <w:style w:type="paragraph" w:customStyle="1" w:styleId="ISAP7ICSterms">
    <w:name w:val="ISAP7 ICS terms"/>
    <w:basedOn w:val="Normal"/>
    <w:next w:val="Normal"/>
    <w:link w:val="ISAP7ICStermsChar"/>
    <w:qFormat/>
    <w:rsid w:val="00BC2C64"/>
    <w:pPr>
      <w:autoSpaceDE w:val="0"/>
      <w:autoSpaceDN w:val="0"/>
      <w:adjustRightInd w:val="0"/>
      <w:spacing w:before="0" w:after="0"/>
      <w:ind w:left="567"/>
    </w:pPr>
    <w:rPr>
      <w:color w:val="E36C0A" w:themeColor="accent6" w:themeShade="BF"/>
      <w:szCs w:val="24"/>
      <w:u w:val="double" w:color="FABF8F" w:themeColor="accent6" w:themeTint="99"/>
      <w:lang w:val="de-DE"/>
    </w:rPr>
  </w:style>
  <w:style w:type="character" w:customStyle="1" w:styleId="1">
    <w:name w:val="未解決のメンション1"/>
    <w:basedOn w:val="DefaultParagraphFont"/>
    <w:uiPriority w:val="99"/>
    <w:semiHidden/>
    <w:unhideWhenUsed/>
    <w:rsid w:val="00AC468D"/>
    <w:rPr>
      <w:color w:val="605E5C"/>
      <w:shd w:val="clear" w:color="auto" w:fill="E1DFDD"/>
    </w:rPr>
  </w:style>
  <w:style w:type="character" w:customStyle="1" w:styleId="2">
    <w:name w:val="未解決のメンション2"/>
    <w:basedOn w:val="DefaultParagraphFont"/>
    <w:uiPriority w:val="99"/>
    <w:semiHidden/>
    <w:unhideWhenUsed/>
    <w:rsid w:val="00187AAE"/>
    <w:rPr>
      <w:color w:val="605E5C"/>
      <w:shd w:val="clear" w:color="auto" w:fill="E1DFDD"/>
    </w:rPr>
  </w:style>
  <w:style w:type="character" w:customStyle="1" w:styleId="apple-converted-space">
    <w:name w:val="apple-converted-space"/>
    <w:basedOn w:val="DefaultParagraphFont"/>
    <w:rsid w:val="001B527E"/>
  </w:style>
  <w:style w:type="character" w:styleId="UnresolvedMention">
    <w:name w:val="Unresolved Mention"/>
    <w:basedOn w:val="DefaultParagraphFont"/>
    <w:uiPriority w:val="99"/>
    <w:semiHidden/>
    <w:unhideWhenUsed/>
    <w:rsid w:val="0061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0992746">
      <w:bodyDiv w:val="1"/>
      <w:marLeft w:val="0"/>
      <w:marRight w:val="0"/>
      <w:marTop w:val="0"/>
      <w:marBottom w:val="0"/>
      <w:divBdr>
        <w:top w:val="none" w:sz="0" w:space="0" w:color="auto"/>
        <w:left w:val="none" w:sz="0" w:space="0" w:color="auto"/>
        <w:bottom w:val="none" w:sz="0" w:space="0" w:color="auto"/>
        <w:right w:val="none" w:sz="0" w:space="0" w:color="auto"/>
      </w:divBdr>
    </w:div>
    <w:div w:id="847213709">
      <w:bodyDiv w:val="1"/>
      <w:marLeft w:val="0"/>
      <w:marRight w:val="0"/>
      <w:marTop w:val="0"/>
      <w:marBottom w:val="0"/>
      <w:divBdr>
        <w:top w:val="none" w:sz="0" w:space="0" w:color="auto"/>
        <w:left w:val="none" w:sz="0" w:space="0" w:color="auto"/>
        <w:bottom w:val="none" w:sz="0" w:space="0" w:color="auto"/>
        <w:right w:val="none" w:sz="0" w:space="0" w:color="auto"/>
      </w:divBdr>
    </w:div>
    <w:div w:id="900287905">
      <w:bodyDiv w:val="1"/>
      <w:marLeft w:val="0"/>
      <w:marRight w:val="0"/>
      <w:marTop w:val="0"/>
      <w:marBottom w:val="0"/>
      <w:divBdr>
        <w:top w:val="none" w:sz="0" w:space="0" w:color="auto"/>
        <w:left w:val="none" w:sz="0" w:space="0" w:color="auto"/>
        <w:bottom w:val="none" w:sz="0" w:space="0" w:color="auto"/>
        <w:right w:val="none" w:sz="0" w:space="0" w:color="auto"/>
      </w:divBdr>
    </w:div>
    <w:div w:id="998460162">
      <w:bodyDiv w:val="1"/>
      <w:marLeft w:val="0"/>
      <w:marRight w:val="0"/>
      <w:marTop w:val="0"/>
      <w:marBottom w:val="0"/>
      <w:divBdr>
        <w:top w:val="none" w:sz="0" w:space="0" w:color="auto"/>
        <w:left w:val="none" w:sz="0" w:space="0" w:color="auto"/>
        <w:bottom w:val="none" w:sz="0" w:space="0" w:color="auto"/>
        <w:right w:val="none" w:sz="0" w:space="0" w:color="auto"/>
      </w:divBdr>
    </w:div>
    <w:div w:id="1135484477">
      <w:bodyDiv w:val="1"/>
      <w:marLeft w:val="0"/>
      <w:marRight w:val="0"/>
      <w:marTop w:val="0"/>
      <w:marBottom w:val="0"/>
      <w:divBdr>
        <w:top w:val="none" w:sz="0" w:space="0" w:color="auto"/>
        <w:left w:val="none" w:sz="0" w:space="0" w:color="auto"/>
        <w:bottom w:val="none" w:sz="0" w:space="0" w:color="auto"/>
        <w:right w:val="none" w:sz="0" w:space="0" w:color="auto"/>
      </w:divBdr>
    </w:div>
    <w:div w:id="1204169293">
      <w:bodyDiv w:val="1"/>
      <w:marLeft w:val="0"/>
      <w:marRight w:val="0"/>
      <w:marTop w:val="0"/>
      <w:marBottom w:val="0"/>
      <w:divBdr>
        <w:top w:val="none" w:sz="0" w:space="0" w:color="auto"/>
        <w:left w:val="none" w:sz="0" w:space="0" w:color="auto"/>
        <w:bottom w:val="none" w:sz="0" w:space="0" w:color="auto"/>
        <w:right w:val="none" w:sz="0" w:space="0" w:color="auto"/>
      </w:divBdr>
      <w:divsChild>
        <w:div w:id="452795225">
          <w:marLeft w:val="0"/>
          <w:marRight w:val="0"/>
          <w:marTop w:val="0"/>
          <w:marBottom w:val="0"/>
          <w:divBdr>
            <w:top w:val="none" w:sz="0" w:space="0" w:color="auto"/>
            <w:left w:val="none" w:sz="0" w:space="0" w:color="auto"/>
            <w:bottom w:val="none" w:sz="0" w:space="0" w:color="auto"/>
            <w:right w:val="none" w:sz="0" w:space="0" w:color="auto"/>
          </w:divBdr>
          <w:divsChild>
            <w:div w:id="1191409666">
              <w:marLeft w:val="0"/>
              <w:marRight w:val="0"/>
              <w:marTop w:val="0"/>
              <w:marBottom w:val="0"/>
              <w:divBdr>
                <w:top w:val="none" w:sz="0" w:space="0" w:color="auto"/>
                <w:left w:val="none" w:sz="0" w:space="0" w:color="auto"/>
                <w:bottom w:val="none" w:sz="0" w:space="0" w:color="auto"/>
                <w:right w:val="none" w:sz="0" w:space="0" w:color="auto"/>
              </w:divBdr>
              <w:divsChild>
                <w:div w:id="6516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269">
      <w:bodyDiv w:val="1"/>
      <w:marLeft w:val="0"/>
      <w:marRight w:val="0"/>
      <w:marTop w:val="0"/>
      <w:marBottom w:val="0"/>
      <w:divBdr>
        <w:top w:val="none" w:sz="0" w:space="0" w:color="auto"/>
        <w:left w:val="none" w:sz="0" w:space="0" w:color="auto"/>
        <w:bottom w:val="none" w:sz="0" w:space="0" w:color="auto"/>
        <w:right w:val="none" w:sz="0" w:space="0" w:color="auto"/>
      </w:divBdr>
    </w:div>
    <w:div w:id="1433088674">
      <w:bodyDiv w:val="1"/>
      <w:marLeft w:val="0"/>
      <w:marRight w:val="0"/>
      <w:marTop w:val="0"/>
      <w:marBottom w:val="0"/>
      <w:divBdr>
        <w:top w:val="none" w:sz="0" w:space="0" w:color="auto"/>
        <w:left w:val="none" w:sz="0" w:space="0" w:color="auto"/>
        <w:bottom w:val="none" w:sz="0" w:space="0" w:color="auto"/>
        <w:right w:val="none" w:sz="0" w:space="0" w:color="auto"/>
      </w:divBdr>
    </w:div>
    <w:div w:id="1553153731">
      <w:bodyDiv w:val="1"/>
      <w:marLeft w:val="0"/>
      <w:marRight w:val="0"/>
      <w:marTop w:val="0"/>
      <w:marBottom w:val="0"/>
      <w:divBdr>
        <w:top w:val="none" w:sz="0" w:space="0" w:color="auto"/>
        <w:left w:val="none" w:sz="0" w:space="0" w:color="auto"/>
        <w:bottom w:val="none" w:sz="0" w:space="0" w:color="auto"/>
        <w:right w:val="none" w:sz="0" w:space="0" w:color="auto"/>
      </w:divBdr>
    </w:div>
    <w:div w:id="1717779450">
      <w:bodyDiv w:val="1"/>
      <w:marLeft w:val="0"/>
      <w:marRight w:val="0"/>
      <w:marTop w:val="0"/>
      <w:marBottom w:val="0"/>
      <w:divBdr>
        <w:top w:val="none" w:sz="0" w:space="0" w:color="auto"/>
        <w:left w:val="none" w:sz="0" w:space="0" w:color="auto"/>
        <w:bottom w:val="none" w:sz="0" w:space="0" w:color="auto"/>
        <w:right w:val="none" w:sz="0" w:space="0" w:color="auto"/>
      </w:divBdr>
    </w:div>
    <w:div w:id="1771579207">
      <w:bodyDiv w:val="1"/>
      <w:marLeft w:val="0"/>
      <w:marRight w:val="0"/>
      <w:marTop w:val="0"/>
      <w:marBottom w:val="0"/>
      <w:divBdr>
        <w:top w:val="none" w:sz="0" w:space="0" w:color="auto"/>
        <w:left w:val="none" w:sz="0" w:space="0" w:color="auto"/>
        <w:bottom w:val="none" w:sz="0" w:space="0" w:color="auto"/>
        <w:right w:val="none" w:sz="0" w:space="0" w:color="auto"/>
      </w:divBdr>
    </w:div>
    <w:div w:id="1790122834">
      <w:bodyDiv w:val="1"/>
      <w:marLeft w:val="0"/>
      <w:marRight w:val="0"/>
      <w:marTop w:val="0"/>
      <w:marBottom w:val="0"/>
      <w:divBdr>
        <w:top w:val="none" w:sz="0" w:space="0" w:color="auto"/>
        <w:left w:val="none" w:sz="0" w:space="0" w:color="auto"/>
        <w:bottom w:val="none" w:sz="0" w:space="0" w:color="auto"/>
        <w:right w:val="none" w:sz="0" w:space="0" w:color="auto"/>
      </w:divBdr>
    </w:div>
    <w:div w:id="1819302618">
      <w:bodyDiv w:val="1"/>
      <w:marLeft w:val="0"/>
      <w:marRight w:val="0"/>
      <w:marTop w:val="0"/>
      <w:marBottom w:val="0"/>
      <w:divBdr>
        <w:top w:val="none" w:sz="0" w:space="0" w:color="auto"/>
        <w:left w:val="none" w:sz="0" w:space="0" w:color="auto"/>
        <w:bottom w:val="none" w:sz="0" w:space="0" w:color="auto"/>
        <w:right w:val="none" w:sz="0" w:space="0" w:color="auto"/>
      </w:divBdr>
    </w:div>
    <w:div w:id="2057394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8244">
          <w:marLeft w:val="5803"/>
          <w:marRight w:val="5803"/>
          <w:marTop w:val="0"/>
          <w:marBottom w:val="0"/>
          <w:divBdr>
            <w:top w:val="none" w:sz="0" w:space="0" w:color="auto"/>
            <w:left w:val="none" w:sz="0" w:space="0" w:color="auto"/>
            <w:bottom w:val="none" w:sz="0" w:space="0" w:color="auto"/>
            <w:right w:val="none" w:sz="0" w:space="0" w:color="auto"/>
          </w:divBdr>
          <w:divsChild>
            <w:div w:id="1308238903">
              <w:marLeft w:val="-21"/>
              <w:marRight w:val="-21"/>
              <w:marTop w:val="107"/>
              <w:marBottom w:val="0"/>
              <w:divBdr>
                <w:top w:val="none" w:sz="0" w:space="0" w:color="auto"/>
                <w:left w:val="none" w:sz="0" w:space="0" w:color="auto"/>
                <w:bottom w:val="none" w:sz="0" w:space="0" w:color="auto"/>
                <w:right w:val="none" w:sz="0" w:space="0" w:color="auto"/>
              </w:divBdr>
              <w:divsChild>
                <w:div w:id="853031942">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21145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tuaries.org/IAA/Documents/CTTEES_ASC/ISAPs_Glossary_Terms/Actuary.html" TargetMode="External"/><Relationship Id="rId21" Type="http://schemas.openxmlformats.org/officeDocument/2006/relationships/header" Target="header7.xml"/><Relationship Id="rId42" Type="http://schemas.openxmlformats.org/officeDocument/2006/relationships/hyperlink" Target="https://www.actuaries.org/IAA/Documents/CTTEES_ASC/ISAPs_Glossary_Terms/Actuary.html" TargetMode="External"/><Relationship Id="rId47" Type="http://schemas.openxmlformats.org/officeDocument/2006/relationships/hyperlink" Target="https://www.actuaries.org/IAA/Documents/CTTEES_ASC/ISAPs_Glossary_Terms/Actuary.html" TargetMode="External"/><Relationship Id="rId63" Type="http://schemas.openxmlformats.org/officeDocument/2006/relationships/hyperlink" Target="https://www.actuaries.org/IAA/Documents/CTTEES_ASC/Final_ISAPs_Posted/ISAP1_Review_adopted_1Dec2018.pdf" TargetMode="External"/><Relationship Id="rId68" Type="http://schemas.openxmlformats.org/officeDocument/2006/relationships/hyperlink" Target="https://www.actuaries.org/IAA/Documents/CTTEES_ASC/ISAPs_Glossary_Terms/Actuary.html" TargetMode="External"/><Relationship Id="rId84" Type="http://schemas.openxmlformats.org/officeDocument/2006/relationships/hyperlink" Target="https://www.actuaries.org/IAA/Documents/CTTEES_ASC/ISAPs_Glossary_Terms/Actuary.html" TargetMode="External"/><Relationship Id="rId89" Type="http://schemas.openxmlformats.org/officeDocument/2006/relationships/hyperlink" Target="https://www.actuaries.org/IAA/Documents/CTTEES_ASC/ISAPs_Glossary_Terms/Professional_Judgment.html" TargetMode="External"/><Relationship Id="rId112" Type="http://schemas.openxmlformats.org/officeDocument/2006/relationships/hyperlink" Target="https://www.actuaries.org/IAA/Documents/CTTEES_ASC/ISAPs_Glossary_Terms/Professional_Judgment.html" TargetMode="External"/><Relationship Id="rId16" Type="http://schemas.openxmlformats.org/officeDocument/2006/relationships/hyperlink" Target="http://www.actuaries.org" TargetMode="External"/><Relationship Id="rId107" Type="http://schemas.openxmlformats.org/officeDocument/2006/relationships/hyperlink" Target="https://www.actuaries.org/IAA/Documents/CTTEES_ASC/ISAPs_Glossary_Terms/Professional_Judgment.html" TargetMode="External"/><Relationship Id="rId11" Type="http://schemas.openxmlformats.org/officeDocument/2006/relationships/image" Target="media/image1.jpeg"/><Relationship Id="rId32" Type="http://schemas.openxmlformats.org/officeDocument/2006/relationships/hyperlink" Target="https://www.actuaries.org/IAA/Documents/CTTEES_ASC/Final_ISAPs_Posted/ISAP1_Review_adopted_1Dec2018.pdf" TargetMode="External"/><Relationship Id="rId37" Type="http://schemas.openxmlformats.org/officeDocument/2006/relationships/hyperlink" Target="https://www.actuaries.org/IAA/Documents/CTTEES_ASC/ISAPs_Glossary_Terms/IAA.html" TargetMode="External"/><Relationship Id="rId53" Type="http://schemas.openxmlformats.org/officeDocument/2006/relationships/hyperlink" Target="https://www.actuaries.org/IAA/Documents/CTTEES_ASC/ISAPs_Glossary_Terms/Actuarial_Services.html" TargetMode="External"/><Relationship Id="rId58" Type="http://schemas.openxmlformats.org/officeDocument/2006/relationships/hyperlink" Target="https://www.actuaries.org/IAA/Documents/CTTEES_ASC/ISAPs_Glossary_Terms/Law.html" TargetMode="External"/><Relationship Id="rId74" Type="http://schemas.openxmlformats.org/officeDocument/2006/relationships/hyperlink" Target="https://www.actuaries.org/IAA/Documents/CTTEES_ASC/ISAPs_Glossary_Terms/Principal.html" TargetMode="External"/><Relationship Id="rId79" Type="http://schemas.openxmlformats.org/officeDocument/2006/relationships/hyperlink" Target="https://www.actuaries.org/IAA/Documents/CTTEES_ASC/ISAPs_Glossary_Terms/Actuary.html" TargetMode="External"/><Relationship Id="rId102" Type="http://schemas.openxmlformats.org/officeDocument/2006/relationships/hyperlink" Target="https://www.actuaries.org/IAA/Documents/CTTEES_ASC/ISAPs_Glossary_Terms/Principal.html" TargetMode="External"/><Relationship Id="rId123" Type="http://schemas.openxmlformats.org/officeDocument/2006/relationships/hyperlink" Target="https://www.actuaries.org/IAA/Documents/CTTEES_ASC/ISAPs_Glossary_Terms/Actuary.html"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actuaries.org/IAA/Documents/CTTEES_ASC/ISAPs_Glossary_Terms/Actuary.html" TargetMode="External"/><Relationship Id="rId95" Type="http://schemas.openxmlformats.org/officeDocument/2006/relationships/hyperlink" Target="https://www.actuaries.org/IAA/Documents/CTTEES_ASC/ISAPs_Glossary_Terms/Actuary.html" TargetMode="External"/><Relationship Id="rId22" Type="http://schemas.openxmlformats.org/officeDocument/2006/relationships/header" Target="header8.xml"/><Relationship Id="rId27" Type="http://schemas.openxmlformats.org/officeDocument/2006/relationships/hyperlink" Target="https://www.actuaries.org/IAA/Documents/CTTEES_ASC/Final_ISAPs_Posted/ISAP1_Review_adopted_1Dec2018.pdf" TargetMode="External"/><Relationship Id="rId43" Type="http://schemas.openxmlformats.org/officeDocument/2006/relationships/hyperlink" Target="https://www.actuaries.org/IAA/Documents/CTTEES_ASC/ISAPs_Glossary_Terms/Actuarial_Services.html" TargetMode="External"/><Relationship Id="rId48" Type="http://schemas.openxmlformats.org/officeDocument/2006/relationships/hyperlink" Target="https://www.actuaries.org/IAA/Documents/CTTEES_ASC/ISAPs_Glossary_Terms/Actuarial_Services.html" TargetMode="External"/><Relationship Id="rId64" Type="http://schemas.openxmlformats.org/officeDocument/2006/relationships/hyperlink" Target="https://www.actuaries.org/IAA/Documents/CTTEES_ASC/ISAPs_Glossary_Terms/Actuary.html" TargetMode="External"/><Relationship Id="rId69" Type="http://schemas.openxmlformats.org/officeDocument/2006/relationships/hyperlink" Target="https://www.actuaries.org/IAA/Documents/CTTEES_ASC/ISAPs_Glossary_Terms/Actuary.html" TargetMode="External"/><Relationship Id="rId113" Type="http://schemas.openxmlformats.org/officeDocument/2006/relationships/hyperlink" Target="https://www.actuaries.org/IAA/Documents/CTTEES_ASC/ISAPs_Glossary_Terms/Principal.html" TargetMode="External"/><Relationship Id="rId118" Type="http://schemas.openxmlformats.org/officeDocument/2006/relationships/hyperlink" Target="https://www.actuaries.org/IAA/Documents/CTTEES_ASC/ISAPs_Glossary_Terms/Actuary.html" TargetMode="External"/><Relationship Id="rId80" Type="http://schemas.openxmlformats.org/officeDocument/2006/relationships/hyperlink" Target="https://www.actuaries.org/IAA/Documents/CTTEES_ASC/ISAPs_Glossary_Terms/Principal.html" TargetMode="External"/><Relationship Id="rId85" Type="http://schemas.openxmlformats.org/officeDocument/2006/relationships/hyperlink" Target="https://www.actuaries.org/IAA/Documents/CTTEES_ASC/ISAPs_Glossary_Terms/Professional_Judgment.html" TargetMode="External"/><Relationship Id="rId12" Type="http://schemas.openxmlformats.org/officeDocument/2006/relationships/image" Target="media/image2.png"/><Relationship Id="rId17" Type="http://schemas.openxmlformats.org/officeDocument/2006/relationships/header" Target="header4.xml"/><Relationship Id="rId33" Type="http://schemas.openxmlformats.org/officeDocument/2006/relationships/hyperlink" Target="https://www.actuaries.org/IAA/Documents/CTTEES_ASC/ISAPs_Glossary_Terms/Actuary.html" TargetMode="External"/><Relationship Id="rId38" Type="http://schemas.openxmlformats.org/officeDocument/2006/relationships/header" Target="header10.xml"/><Relationship Id="rId59" Type="http://schemas.openxmlformats.org/officeDocument/2006/relationships/hyperlink" Target="https://www.actuaries.org/IAA/Documents/CTTEES_ASC/ISAPs_Glossary_Terms/Actuary.html" TargetMode="External"/><Relationship Id="rId103" Type="http://schemas.openxmlformats.org/officeDocument/2006/relationships/hyperlink" Target="https://www.actuaries.org/IAA/Documents/CTTEES_ASC/ISAPs_Glossary_Terms/Actuary.html" TargetMode="External"/><Relationship Id="rId108" Type="http://schemas.openxmlformats.org/officeDocument/2006/relationships/hyperlink" Target="https://www.actuaries.org/IAA/Documents/CTTEES_ASC/ISAPs_Glossary_Terms/Actuary.html" TargetMode="External"/><Relationship Id="rId124" Type="http://schemas.openxmlformats.org/officeDocument/2006/relationships/hyperlink" Target="https://www.actuaries.org/IAA/Documents/CTTEES_ASC/ISAPs_Glossary_Terms/Principal.html" TargetMode="External"/><Relationship Id="rId129" Type="http://schemas.openxmlformats.org/officeDocument/2006/relationships/theme" Target="theme/theme1.xml"/><Relationship Id="rId54" Type="http://schemas.openxmlformats.org/officeDocument/2006/relationships/hyperlink" Target="https://www.actuaries.org/IAA/Documents/CTTEES_ASC/ISAPs_Glossary_Terms/Actuarial_Services.html" TargetMode="External"/><Relationship Id="rId70" Type="http://schemas.openxmlformats.org/officeDocument/2006/relationships/hyperlink" Target="https://www.actuaries.org/IAA/Documents/CTTEES_ASC/ISAPs_Glossary_Terms/Actuarial_Services.html" TargetMode="External"/><Relationship Id="rId75" Type="http://schemas.openxmlformats.org/officeDocument/2006/relationships/hyperlink" Target="https://www.actuaries.org/IAA/Documents/CTTEES_ASC/ISAPs_Glossary_Terms/Work.html" TargetMode="External"/><Relationship Id="rId91" Type="http://schemas.openxmlformats.org/officeDocument/2006/relationships/hyperlink" Target="https://www.actuaries.org/IAA/Documents/CTTEES_ASC/ISAPs_Glossary_Terms/Professional_Judgment.html" TargetMode="External"/><Relationship Id="rId96" Type="http://schemas.openxmlformats.org/officeDocument/2006/relationships/hyperlink" Target="https://www.actuaries.org/IAA/Documents/CTTEES_ASC/ISAPs_Glossary_Terms/Professional_Judgment.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2.xml"/><Relationship Id="rId28" Type="http://schemas.openxmlformats.org/officeDocument/2006/relationships/hyperlink" Target="https://www.actuaries.org/IAA/Documents/CTTEES_ASC/ISAPs_Glossary_Terms/Actuary.html" TargetMode="External"/><Relationship Id="rId49" Type="http://schemas.openxmlformats.org/officeDocument/2006/relationships/hyperlink" Target="https://www.actuaries.org/IAA/Documents/CTTEES_ASC/Final_ISAPs_Posted/ISAP1_Review_adopted_1Dec2018.pdf" TargetMode="External"/><Relationship Id="rId114" Type="http://schemas.openxmlformats.org/officeDocument/2006/relationships/hyperlink" Target="https://www.actuaries.org/IAA/Documents/CTTEES_ASC/ISAPs_Glossary_Terms/Actuary.html" TargetMode="External"/><Relationship Id="rId119" Type="http://schemas.openxmlformats.org/officeDocument/2006/relationships/hyperlink" Target="https://www.actuaries.org/IAA/Documents/CTTEES_ASC/ISAPs_Glossary_Terms/Actuary.html" TargetMode="External"/><Relationship Id="rId44" Type="http://schemas.openxmlformats.org/officeDocument/2006/relationships/hyperlink" Target="https://www.actuaries.org/IAA/Documents/CTTEES_ASC/ISAPs_Glossary_Terms/Intended_User.html" TargetMode="External"/><Relationship Id="rId60" Type="http://schemas.openxmlformats.org/officeDocument/2006/relationships/hyperlink" Target="https://www.actuaries.org/IAA/Documents/CTTEES_ASC/ISAPs_Glossary_Terms/Actuarial_Services.html" TargetMode="External"/><Relationship Id="rId65" Type="http://schemas.openxmlformats.org/officeDocument/2006/relationships/hyperlink" Target="https://www.actuaries.org/IAA/Documents/CTTEES_ASC/ISAPs_Glossary_Terms/Actuarial_Services.html" TargetMode="External"/><Relationship Id="rId81" Type="http://schemas.openxmlformats.org/officeDocument/2006/relationships/hyperlink" Target="https://www.actuaries.org/IAA/Documents/CTTEES_ASC/ISAPs_Glossary_Terms/Work.html" TargetMode="External"/><Relationship Id="rId86" Type="http://schemas.openxmlformats.org/officeDocument/2006/relationships/hyperlink" Target="https://www.actuaries.org/IAA/Documents/CTTEES_ASC/ISAPs_Glossary_Terms/Actuary.html" TargetMode="Externa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11.xml"/><Relationship Id="rId109" Type="http://schemas.openxmlformats.org/officeDocument/2006/relationships/hyperlink" Target="https://www.actuaries.org/IAA/Documents/CTTEES_ASC/ISAPs_Glossary_Terms/Professional_Judgment.html" TargetMode="External"/><Relationship Id="rId34" Type="http://schemas.openxmlformats.org/officeDocument/2006/relationships/hyperlink" Target="https://www.actuaries.org/IAA/Documents/CTTEES_ASC/ISAPs_Glossary_Terms/Actuary.html" TargetMode="External"/><Relationship Id="rId50" Type="http://schemas.openxmlformats.org/officeDocument/2006/relationships/hyperlink" Target="https://www.actuaries.org/IAA/Documents/CTTEES_ASC/ISAPs_Glossary_Terms/Actuarial_Services.html" TargetMode="External"/><Relationship Id="rId55" Type="http://schemas.openxmlformats.org/officeDocument/2006/relationships/hyperlink" Target="https://www.actuaries.org/IAA/Documents/CTTEES_ASC/ISAPs_Glossary_Terms/Actuarial_Services.html" TargetMode="External"/><Relationship Id="rId76" Type="http://schemas.openxmlformats.org/officeDocument/2006/relationships/hyperlink" Target="https://www.actuaries.org/IAA/Documents/CTTEES_ASC/ISAPs_Glossary_Terms/Actuary.html" TargetMode="External"/><Relationship Id="rId97" Type="http://schemas.openxmlformats.org/officeDocument/2006/relationships/hyperlink" Target="https://www.actuaries.org/IAA/Documents/CTTEES_ASC/ISAPs_Glossary_Terms/Principal.html" TargetMode="External"/><Relationship Id="rId104" Type="http://schemas.openxmlformats.org/officeDocument/2006/relationships/hyperlink" Target="https://www.actuaries.org/IAA/Documents/CTTEES_ASC/ISAPs_Glossary_Terms/Anti_Selection.html" TargetMode="External"/><Relationship Id="rId120" Type="http://schemas.openxmlformats.org/officeDocument/2006/relationships/hyperlink" Target="https://www.actuaries.org/IAA/Documents/CTTEES_ASC/ISAPs_Glossary_Terms/Principal.html" TargetMode="External"/><Relationship Id="rId125" Type="http://schemas.openxmlformats.org/officeDocument/2006/relationships/hyperlink" Target="https://www.actuaries.org/IAA/Documents/CTTEES_ASC/ISAPs_Glossary_Terms/Professional_Judgment.html" TargetMode="External"/><Relationship Id="rId7" Type="http://schemas.openxmlformats.org/officeDocument/2006/relationships/settings" Target="settings.xml"/><Relationship Id="rId71" Type="http://schemas.openxmlformats.org/officeDocument/2006/relationships/hyperlink" Target="https://www.actuaries.org/IAA/Documents/CTTEES_ASC/ISAPs_Glossary_Terms/Actuary.html" TargetMode="External"/><Relationship Id="rId92" Type="http://schemas.openxmlformats.org/officeDocument/2006/relationships/hyperlink" Target="https://www.actuaries.org/IAA/Documents/CTTEES_ASC/ISAPs_Glossary_Terms/Principal.html" TargetMode="External"/><Relationship Id="rId2" Type="http://schemas.openxmlformats.org/officeDocument/2006/relationships/customXml" Target="../customXml/item2.xml"/><Relationship Id="rId29" Type="http://schemas.openxmlformats.org/officeDocument/2006/relationships/hyperlink" Target="https://www.actuaries.org/IAA/Documents/CTTEES_ASC/ISAPs_Glossary_Terms/IAA.html" TargetMode="External"/><Relationship Id="rId24"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yperlink" Target="https://www.actuaries.org/IAA/Documents/CTTEES_ASC/ISAPs_Glossary_Terms/Actuarial_Services.html" TargetMode="External"/><Relationship Id="rId66" Type="http://schemas.openxmlformats.org/officeDocument/2006/relationships/hyperlink" Target="https://www.actuaries.org/IAA/Documents/CTTEES_ASC/ISAPs_Glossary_Terms/Actuarial_Services.html" TargetMode="External"/><Relationship Id="rId87" Type="http://schemas.openxmlformats.org/officeDocument/2006/relationships/hyperlink" Target="https://www.actuaries.org/IAA/Documents/CTTEES_ASC/ISAPs_Glossary_Terms/Actuary.html" TargetMode="External"/><Relationship Id="rId110" Type="http://schemas.openxmlformats.org/officeDocument/2006/relationships/hyperlink" Target="https://www.actuaries.org/IAA/Documents/CTTEES_ASC/ISAPs_Glossary_Terms/Principal.html" TargetMode="External"/><Relationship Id="rId115" Type="http://schemas.openxmlformats.org/officeDocument/2006/relationships/hyperlink" Target="https://www.actuaries.org/IAA/Documents/CTTEES_ASC/ISAPs_Glossary_Terms/Actuary.html" TargetMode="External"/><Relationship Id="rId61" Type="http://schemas.openxmlformats.org/officeDocument/2006/relationships/hyperlink" Target="https://www.actuaries.org/IAA/Documents/CTTEES_ASC/ISAPs_Glossary_Terms/Work.html" TargetMode="External"/><Relationship Id="rId82" Type="http://schemas.openxmlformats.org/officeDocument/2006/relationships/hyperlink" Target="https://www.actuaries.org/IAA/Documents/CTTEES_ASC/ISAPs_Glossary_Terms/Actuary.html" TargetMode="External"/><Relationship Id="rId19" Type="http://schemas.openxmlformats.org/officeDocument/2006/relationships/footer" Target="footer1.xml"/><Relationship Id="rId14" Type="http://schemas.openxmlformats.org/officeDocument/2006/relationships/header" Target="header2.xml"/><Relationship Id="rId30" Type="http://schemas.openxmlformats.org/officeDocument/2006/relationships/hyperlink" Target="https://www.actuaries.org/IAA/Documents/CTTEES_ASC/Final_ISAPs_Posted/ISAP1_Review_adopted_1Dec2018.pdf" TargetMode="External"/><Relationship Id="rId35" Type="http://schemas.openxmlformats.org/officeDocument/2006/relationships/hyperlink" Target="https://www.actuaries.org/IAA/Documents/CTTEES_ASC/ISAPs_Glossary_Terms/Actuarial_Services.html" TargetMode="External"/><Relationship Id="rId56" Type="http://schemas.openxmlformats.org/officeDocument/2006/relationships/hyperlink" Target="https://www.actuaries.org/IAA/Documents/CTTEES_ASC/Final_ISAPs_Posted/ISAP1_Review_adopted_1Dec2018.pdf" TargetMode="External"/><Relationship Id="rId77" Type="http://schemas.openxmlformats.org/officeDocument/2006/relationships/hyperlink" Target="https://www.actuaries.org/IAA/Documents/CTTEES_ASC/ISAPs_Glossary_Terms/Actuary.html" TargetMode="External"/><Relationship Id="rId100" Type="http://schemas.openxmlformats.org/officeDocument/2006/relationships/hyperlink" Target="https://www.actuaries.org/IAA/Documents/CTTEES_ASC/Final_ISAPs_Posted/ISAP1_Review_adopted_1Dec2018.pdf" TargetMode="External"/><Relationship Id="rId105" Type="http://schemas.openxmlformats.org/officeDocument/2006/relationships/hyperlink" Target="https://www.actuaries.org/IAA/Documents/CTTEES_ASC/ISAPs_Glossary_Terms/Actuary.html" TargetMode="External"/><Relationship Id="rId126" Type="http://schemas.openxmlformats.org/officeDocument/2006/relationships/hyperlink" Target="https://www.actuaries.org/IAA/Documents/CTTEES_ASC/ISAPs_Glossary_Terms/Professional_Judgment.html" TargetMode="External"/><Relationship Id="rId8" Type="http://schemas.openxmlformats.org/officeDocument/2006/relationships/webSettings" Target="webSettings.xml"/><Relationship Id="rId51" Type="http://schemas.openxmlformats.org/officeDocument/2006/relationships/hyperlink" Target="https://www.actuaries.org/IAA/Documents/CTTEES_ASC/Final_ISAPs_Posted/ISAP1_Review_adopted_1Dec2018.pdf" TargetMode="External"/><Relationship Id="rId72" Type="http://schemas.openxmlformats.org/officeDocument/2006/relationships/hyperlink" Target="https://www.actuaries.org/IAA/Documents/CTTEES_ASC/Final_ISAPs_Posted/ISAP1_Review_adopted_1Dec2018.pdf" TargetMode="External"/><Relationship Id="rId93" Type="http://schemas.openxmlformats.org/officeDocument/2006/relationships/hyperlink" Target="https://www.actuaries.org/IAA/Documents/CTTEES_ASC/ISAPs_Glossary_Terms/Actuary.html" TargetMode="External"/><Relationship Id="rId98" Type="http://schemas.openxmlformats.org/officeDocument/2006/relationships/hyperlink" Target="https://www.actuaries.org/IAA/Documents/CTTEES_ASC/ISAPs_Glossary_Terms/Actuary.html" TargetMode="External"/><Relationship Id="rId121" Type="http://schemas.openxmlformats.org/officeDocument/2006/relationships/hyperlink" Target="https://www.actuaries.org/IAA/Documents/CTTEES_ASC/Final_ISAPs_Posted/ISAP1_Review_adopted_1Dec2018.pdf" TargetMode="External"/><Relationship Id="rId3" Type="http://schemas.openxmlformats.org/officeDocument/2006/relationships/customXml" Target="../customXml/item3.xml"/><Relationship Id="rId25" Type="http://schemas.openxmlformats.org/officeDocument/2006/relationships/hyperlink" Target="https://www.actuaries.org/IAA/Documents/CTTEES_ASC/Final_ISAPs_Posted/ISAP1_Review_adopted_1Dec2018.pdf" TargetMode="External"/><Relationship Id="rId46" Type="http://schemas.openxmlformats.org/officeDocument/2006/relationships/hyperlink" Target="https://www.actuaries.org/IAA/Documents/CTTEES_ASC/ISAPs_Glossary_Terms/Model.html" TargetMode="External"/><Relationship Id="rId67" Type="http://schemas.openxmlformats.org/officeDocument/2006/relationships/hyperlink" Target="https://www.actuaries.org/IAA/Documents/CTTEES_ASC/Final_ISAPs_Posted/ISAP1_Review_adopted_1Dec2018.pdf" TargetMode="External"/><Relationship Id="rId116" Type="http://schemas.openxmlformats.org/officeDocument/2006/relationships/hyperlink" Target="https://www.actuaries.org/IAA/Documents/CTTEES_ASC/Final_ISAPs_Posted/ISAP1_Review_adopted_1Dec2018.pdf" TargetMode="External"/><Relationship Id="rId20" Type="http://schemas.openxmlformats.org/officeDocument/2006/relationships/header" Target="header6.xml"/><Relationship Id="rId41" Type="http://schemas.openxmlformats.org/officeDocument/2006/relationships/footer" Target="footer3.xml"/><Relationship Id="rId62" Type="http://schemas.openxmlformats.org/officeDocument/2006/relationships/hyperlink" Target="https://www.actuaries.org/IAA/Documents/CTTEES_ASC/ISAPs_Glossary_Terms/Actuary.html" TargetMode="External"/><Relationship Id="rId83" Type="http://schemas.openxmlformats.org/officeDocument/2006/relationships/hyperlink" Target="https://www.actuaries.org/IAA/Documents/CTTEES_ASC/ISAPs_Glossary_Terms/Actuary.html" TargetMode="External"/><Relationship Id="rId88" Type="http://schemas.openxmlformats.org/officeDocument/2006/relationships/hyperlink" Target="https://www.actuaries.org/IAA/Documents/CTTEES_ASC/ISAPs_Glossary_Terms/Actuary.html" TargetMode="External"/><Relationship Id="rId111" Type="http://schemas.openxmlformats.org/officeDocument/2006/relationships/hyperlink" Target="https://www.actuaries.org/IAA/Documents/CTTEES_ASC/ISAPs_Glossary_Terms/Actuary.html" TargetMode="External"/><Relationship Id="rId15" Type="http://schemas.openxmlformats.org/officeDocument/2006/relationships/header" Target="header3.xml"/><Relationship Id="rId36" Type="http://schemas.openxmlformats.org/officeDocument/2006/relationships/hyperlink" Target="https://www.actuaries.org/IAA/Documents/CTTEES_ASC/ISAPs_Glossary_Terms/Actuarial_Services.html" TargetMode="External"/><Relationship Id="rId57" Type="http://schemas.openxmlformats.org/officeDocument/2006/relationships/hyperlink" Target="https://www.actuaries.org/IAA/Documents/CTTEES_ASC/ISAPs_Glossary_Terms/Actuary.html" TargetMode="External"/><Relationship Id="rId106" Type="http://schemas.openxmlformats.org/officeDocument/2006/relationships/hyperlink" Target="https://www.actuaries.org/IAA/Documents/CTTEES_ASC/ISAPs_Glossary_Terms/Actuary.html" TargetMode="External"/><Relationship Id="rId127" Type="http://schemas.openxmlformats.org/officeDocument/2006/relationships/hyperlink" Target="https://www.actuaries.org/IAA/Documents/CTTEES_ASC/ISAPs_Glossary_Terms/Data.html" TargetMode="External"/><Relationship Id="rId10" Type="http://schemas.openxmlformats.org/officeDocument/2006/relationships/endnotes" Target="endnotes.xml"/><Relationship Id="rId31" Type="http://schemas.openxmlformats.org/officeDocument/2006/relationships/hyperlink" Target="https://www.actuaries.org/IAA/Documents/CTTEES_ASC/Final_ISAPs_Posted/ISAP1_Review_adopted_1Dec2018.pdf" TargetMode="External"/><Relationship Id="rId52" Type="http://schemas.openxmlformats.org/officeDocument/2006/relationships/hyperlink" Target="https://www.actuaries.org/IAA/Documents/CTTEES_ASC/ISAPs_Glossary_Terms/Actuary.html" TargetMode="External"/><Relationship Id="rId73" Type="http://schemas.openxmlformats.org/officeDocument/2006/relationships/hyperlink" Target="https://www.actuaries.org/IAA/Documents/CTTEES_ASC/ISAPs_Glossary_Terms/Actuary.html" TargetMode="External"/><Relationship Id="rId78" Type="http://schemas.openxmlformats.org/officeDocument/2006/relationships/hyperlink" Target="https://www.actuaries.org/IAA/Documents/CTTEES_ASC/Final_ISAPs_Posted/ISAP1_Review_adopted_1Dec2018.pdf" TargetMode="External"/><Relationship Id="rId94" Type="http://schemas.openxmlformats.org/officeDocument/2006/relationships/hyperlink" Target="https://www.actuaries.org/IAA/Documents/CTTEES_ASC/ISAPs_Glossary_Terms/Actuary.html" TargetMode="External"/><Relationship Id="rId99" Type="http://schemas.openxmlformats.org/officeDocument/2006/relationships/hyperlink" Target="https://www.actuaries.org/IAA/Documents/CTTEES_ASC/ISAPs_Glossary_Terms/Actuary.html" TargetMode="External"/><Relationship Id="rId101" Type="http://schemas.openxmlformats.org/officeDocument/2006/relationships/hyperlink" Target="https://www.actuaries.org/IAA/Documents/CTTEES_ASC/ISAPs_Glossary_Terms/Actuary.html" TargetMode="External"/><Relationship Id="rId122" Type="http://schemas.openxmlformats.org/officeDocument/2006/relationships/hyperlink" Target="https://www.actuaries.org/IAA/Documents/CTTEES_ASC/ISAPs_Glossary_Terms/Communication.htm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ctuaries.org/IAA/Documents/CTTEES_ASC/Final_ISAPs_Posted/ISAP1_Review_adopted_1Dec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B26970E684843A956F3C08E8A0667" ma:contentTypeVersion="13" ma:contentTypeDescription="Create a new document." ma:contentTypeScope="" ma:versionID="89cf566998ace16bf7dab238cdd03166">
  <xsd:schema xmlns:xsd="http://www.w3.org/2001/XMLSchema" xmlns:xs="http://www.w3.org/2001/XMLSchema" xmlns:p="http://schemas.microsoft.com/office/2006/metadata/properties" xmlns:ns3="9e22e70c-f1a0-4188-b2c0-d3804602d486" xmlns:ns4="684e0937-a3e5-47d3-83ae-2c345e7d0524" targetNamespace="http://schemas.microsoft.com/office/2006/metadata/properties" ma:root="true" ma:fieldsID="0731e1381142f8b6d501b4f0f7b3731d" ns3:_="" ns4:_="">
    <xsd:import namespace="9e22e70c-f1a0-4188-b2c0-d3804602d486"/>
    <xsd:import namespace="684e0937-a3e5-47d3-83ae-2c345e7d0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2e70c-f1a0-4188-b2c0-d3804602d4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e0937-a3e5-47d3-83ae-2c345e7d0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CHICAGO.XSL" StyleName="Chicago"/>
</file>

<file path=customXml/itemProps1.xml><?xml version="1.0" encoding="utf-8"?>
<ds:datastoreItem xmlns:ds="http://schemas.openxmlformats.org/officeDocument/2006/customXml" ds:itemID="{B405550A-13F7-4ACF-8971-639251CEF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2e70c-f1a0-4188-b2c0-d3804602d486"/>
    <ds:schemaRef ds:uri="684e0937-a3e5-47d3-83ae-2c345e7d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A5114-382A-420F-AA40-F2B056ED9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A194-E54B-4DC0-B1A2-580204ECB959}">
  <ds:schemaRefs>
    <ds:schemaRef ds:uri="http://schemas.microsoft.com/sharepoint/v3/contenttype/forms"/>
  </ds:schemaRefs>
</ds:datastoreItem>
</file>

<file path=customXml/itemProps4.xml><?xml version="1.0" encoding="utf-8"?>
<ds:datastoreItem xmlns:ds="http://schemas.openxmlformats.org/officeDocument/2006/customXml" ds:itemID="{D21E81D6-047E-164C-8D45-5E7B14DA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3312</Words>
  <Characters>32475</Characters>
  <Application>Microsoft Office Word</Application>
  <DocSecurity>0</DocSecurity>
  <Lines>270</Lines>
  <Paragraphs>71</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Microsoft</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amali.seneviratne@actuaries.org</dc:creator>
  <cp:keywords/>
  <cp:lastModifiedBy>Amali Seneviratne</cp:lastModifiedBy>
  <cp:revision>4</cp:revision>
  <cp:lastPrinted>2021-11-24T13:25:00Z</cp:lastPrinted>
  <dcterms:created xsi:type="dcterms:W3CDTF">2022-01-27T19:15:00Z</dcterms:created>
  <dcterms:modified xsi:type="dcterms:W3CDTF">2022-02-10T16:46:00Z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y fmtid="{D5CDD505-2E9C-101B-9397-08002B2CF9AE}" pid="4" name="ContentTypeId">
    <vt:lpwstr>0x010100962B26970E684843A956F3C08E8A0667</vt:lpwstr>
  </property>
</Properties>
</file>